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727CB" w14:textId="61C839BA" w:rsidR="00000000" w:rsidRDefault="00C966C6" w:rsidP="00C966C6">
      <w:pPr>
        <w:jc w:val="center"/>
        <w:rPr>
          <w:u w:val="single"/>
        </w:rPr>
      </w:pPr>
      <w:r w:rsidRPr="00C966C6">
        <w:rPr>
          <w:u w:val="single"/>
        </w:rPr>
        <w:t>Supporting Documents 3</w:t>
      </w:r>
      <w:r w:rsidRPr="00C966C6">
        <w:rPr>
          <w:u w:val="single"/>
          <w:vertAlign w:val="superscript"/>
        </w:rPr>
        <w:t>rd</w:t>
      </w:r>
      <w:r w:rsidRPr="00C966C6">
        <w:rPr>
          <w:u w:val="single"/>
        </w:rPr>
        <w:t xml:space="preserve"> June 2024</w:t>
      </w:r>
    </w:p>
    <w:p w14:paraId="05EB9F52" w14:textId="77777777" w:rsidR="00C966C6" w:rsidRPr="006842A9" w:rsidRDefault="00C966C6" w:rsidP="00431BBA">
      <w:pPr>
        <w:rPr>
          <w:u w:val="single"/>
        </w:rPr>
      </w:pPr>
      <w:r w:rsidRPr="006842A9">
        <w:rPr>
          <w:u w:val="single"/>
        </w:rPr>
        <w:t xml:space="preserve">PARISH REPORT MAY 2024 ORWELL &amp; VILLAGES </w:t>
      </w:r>
    </w:p>
    <w:p w14:paraId="41DFEFFB" w14:textId="77777777" w:rsidR="00C966C6" w:rsidRDefault="00C966C6" w:rsidP="00C966C6">
      <w:proofErr w:type="spellStart"/>
      <w:r>
        <w:t>Foxburrow</w:t>
      </w:r>
      <w:proofErr w:type="spellEnd"/>
      <w:r>
        <w:t xml:space="preserve"> Farm Container Storage Decision Although we had requested that the matter be heard by the Planning Committee </w:t>
      </w:r>
      <w:proofErr w:type="gramStart"/>
      <w:r>
        <w:t>in light of</w:t>
      </w:r>
      <w:proofErr w:type="gramEnd"/>
      <w:r>
        <w:t xml:space="preserve"> the substantial public interest in this application (at least seven parish councils objecting), this did not prove necessary as the Planning Officers recommendation to refuse was in accord with the objections submitted by the parish councils. Therefore, it was an officer decision by the two interim Heads of Planning to refuse which was made on 29th May. We would caution that the applicant may appeal or submit a new application with changes. As you will be aware the applicant has made numerous applications for different schemes in different places. Sadly, we feel we need to remain alert and work with all the local parishes to counter any similar subsequent applications which may harm our area. </w:t>
      </w:r>
    </w:p>
    <w:p w14:paraId="2E552F96" w14:textId="77777777" w:rsidR="00431BBA" w:rsidRDefault="00C966C6" w:rsidP="00C966C6">
      <w:r>
        <w:t>Felixstowe North Garden Neighbourhood This project remains under consultation. There has been a great deal of distortion of the facts on recent social media which is unfortunately being stoked up by certain individuals for their own party-political purposes. There is absolutely no truth in the rumour that The Grove will be chopped down to make way for housing. The Grove is a protected ancient woodland. No decisions have yet been made as to the location of the proposed new leisure centre/ community facilities on the overall site nor the number, type, and location of housing. These aspects are part of the continuing consultation process.</w:t>
      </w:r>
    </w:p>
    <w:p w14:paraId="08CB72C6" w14:textId="77777777" w:rsidR="00431BBA" w:rsidRDefault="00C966C6" w:rsidP="00C966C6">
      <w:r>
        <w:t xml:space="preserve"> Resilience Fund A new fund has been established to provide immediate, short-term financial support to East Suffolk communities affected by future emergency events. In February, as part of the 2024-25 Budget setting process, East Suffolk Council created a Resilience Reserve in response to the severe disruption caused by Storm Babet last October. Now, Cabinet members have agreed how this £500,000 pot will be managed, through a newly established Resilience and Emergency Response Fund (RERF). The RERF is designed to ensure East Suffolk Council can be more flexible and responsive to cover reasonable additional costs incurred by town and parish councils during an emergency event. In the aftermath of Storm Babet, East Suffolk Council established the East Suffolk Flood Recovery Group, that provided a physical presence in Framlingham and Wickham Market to assist and deal with affected residents enquiries and clean up in the aftermath. Although longer-term grants were available under central Government’s flood recovery framework, a gap was identified to support the immediate and urgent needs of residents and communities; for example, provision of skips through East Suffolk Services to remove damaged household items and costs (food, bedding, clothing) for displaced people using the emergency centre set up in Framlingham's Community Hall. GLI Cabinet member for Resources and Value for Money, Cllr Vince Langdon-Morris said: “The severe disruption and flooding caused by Storm Babet last October has had a significant and ongoing impact on the lives and livelihoods of many East Suffolk residents. In our district alone, 320 properties were directly impacted by the storm. Winter storms are predicted to increase in frequency and severity as we come to terms with the effects and impacts of ongoing climate change. “As much as we cannot sit back and allow climate change to irreversibly worsen, we must try and support communities affected by its ongoing impacts, including flooding from rising sea levels, prolonged </w:t>
      </w:r>
      <w:proofErr w:type="gramStart"/>
      <w:r>
        <w:t>rainfall</w:t>
      </w:r>
      <w:proofErr w:type="gramEnd"/>
      <w:r>
        <w:t xml:space="preserve"> and intense storms. “This fund can bring significant relief for our residents at a time of need and empower our district council to act quickly. But, importantly, the RERF is a short-term resource and is in no way a replacement for central government support.” Examples of support that could be provided by the fund include temporary accommodation costs for up to 48 hours, disposal costs for damaged furniture, carpets or flooring, and support for voluntary groups to assist and co-ordinate recovery activities. In addition to the RERF, a dedicated council officer will be appointed, to build upon our existing emergency response capacity, providing a communication, co-ordinating and enabling role </w:t>
      </w:r>
      <w:r>
        <w:lastRenderedPageBreak/>
        <w:t xml:space="preserve">for our town and parish councils, </w:t>
      </w:r>
      <w:proofErr w:type="gramStart"/>
      <w:r>
        <w:t>communities</w:t>
      </w:r>
      <w:proofErr w:type="gramEnd"/>
      <w:r>
        <w:t xml:space="preserve"> and residents before, during and after future emergency events. </w:t>
      </w:r>
    </w:p>
    <w:p w14:paraId="5764F3E2" w14:textId="77777777" w:rsidR="00431BBA" w:rsidRDefault="00C966C6" w:rsidP="00C966C6">
      <w:r>
        <w:t xml:space="preserve">East Suffolk’s Amazing East Suffolk Council Leader Caroline Topping is asking local people to take pride in where they live with the launch of a brand-new campaign: “East Suffolk’s Amazing – Let’s Keep It That Way!” A cross-party working group of councillors is looking at different ways that we can all work together to maintain the beauty of East Suffolk, and this includes encouraging more residents to take active pride in their local area. This includes reducing fly-tipping, recycling properly and even, where possible, looking after the spaces outside residents’ own property. There is already an incredible network of volunteers who help keep our district beautiful, with regular litter-picks, planting, and an all-round effort to keep their local area clean. East Suffolk Council is encouraging more people to get involved and to really do their bit to keep East Suffolk Amazing. </w:t>
      </w:r>
    </w:p>
    <w:p w14:paraId="6C2290B8" w14:textId="0516D138" w:rsidR="00431BBA" w:rsidRDefault="00C966C6" w:rsidP="00C966C6">
      <w:r>
        <w:t xml:space="preserve">The Council will support local communities and groups by lending out equipment for litter pick events, including </w:t>
      </w:r>
      <w:proofErr w:type="spellStart"/>
      <w:r>
        <w:t>hi-viz</w:t>
      </w:r>
      <w:proofErr w:type="spellEnd"/>
      <w:r>
        <w:t xml:space="preserve"> vests, litter pickers, </w:t>
      </w:r>
      <w:proofErr w:type="gramStart"/>
      <w:r>
        <w:t>bags</w:t>
      </w:r>
      <w:proofErr w:type="gramEnd"/>
      <w:r>
        <w:t xml:space="preserve"> and bag hoops. </w:t>
      </w:r>
      <w:proofErr w:type="gramStart"/>
      <w:r>
        <w:t>With this in mind, a</w:t>
      </w:r>
      <w:proofErr w:type="gramEnd"/>
      <w:r>
        <w:t xml:space="preserve"> range of information about how communities can get involved in schemes, as well as a range of tips and advice, can be now found online. For more information, visit: www.eastsuffolk.gov.uk/waste/litter/amazing/ Ease the Squeeze on Cost of Living Are you, or someone you know, worried about the increasing cost of living? We understand the pressures faced by many people today and we are working closely with key partners to ensure support is available to help ease the squeeze for households in East Suffolk. To make it as easy as possible for you to access the services and support available, </w:t>
      </w:r>
      <w:proofErr w:type="gramStart"/>
      <w:r>
        <w:t>locally</w:t>
      </w:r>
      <w:proofErr w:type="gramEnd"/>
      <w:r>
        <w:t xml:space="preserve"> and nationally, we have gathered information about them in one place: www.eastsuffolk.gov.uk/community/squeeze/ If parish councillors need to contact either of us, please feel free to do so. </w:t>
      </w:r>
    </w:p>
    <w:p w14:paraId="3E1F7FF2" w14:textId="7FFEC6EE" w:rsidR="00C966C6" w:rsidRDefault="00C966C6" w:rsidP="00C966C6">
      <w:r>
        <w:t xml:space="preserve">Cllr Mike Ninnmey: Home </w:t>
      </w:r>
      <w:proofErr w:type="spellStart"/>
      <w:r>
        <w:t>tel</w:t>
      </w:r>
      <w:proofErr w:type="spellEnd"/>
      <w:r>
        <w:t xml:space="preserve"> no 01394 677210 Mobile: 07823 372503 E-mail: mike.ninnmey@eastsuffolk.gov.uk Cllr Lee Reeves: Home </w:t>
      </w:r>
      <w:proofErr w:type="spellStart"/>
      <w:r>
        <w:t>tel</w:t>
      </w:r>
      <w:proofErr w:type="spellEnd"/>
      <w:r>
        <w:t xml:space="preserve"> no 01394 284506 (preferred) Mobile 07823 372501</w:t>
      </w:r>
    </w:p>
    <w:p w14:paraId="6138E477" w14:textId="77777777" w:rsidR="00431BBA" w:rsidRDefault="00431BBA" w:rsidP="00C966C6"/>
    <w:p w14:paraId="77FF9ABF" w14:textId="57996605" w:rsidR="00431BBA" w:rsidRDefault="00431BBA" w:rsidP="00C966C6">
      <w:r>
        <w:t xml:space="preserve"> </w:t>
      </w:r>
      <w:r w:rsidRPr="006842A9">
        <w:rPr>
          <w:u w:val="single"/>
        </w:rPr>
        <w:t>Planning information</w:t>
      </w:r>
      <w:r>
        <w:t xml:space="preserve"> </w:t>
      </w:r>
    </w:p>
    <w:p w14:paraId="5FBB9765" w14:textId="39C28954" w:rsidR="00431BBA" w:rsidRDefault="00431BBA" w:rsidP="00C966C6">
      <w:pPr>
        <w:rPr>
          <w:rFonts w:ascii="Segoe UI" w:hAnsi="Segoe UI" w:cs="Segoe UI"/>
          <w:color w:val="242424"/>
          <w:shd w:val="clear" w:color="auto" w:fill="FFFFFF"/>
        </w:rPr>
      </w:pPr>
      <w:r>
        <w:rPr>
          <w:rFonts w:ascii="Segoe UI" w:hAnsi="Segoe UI" w:cs="Segoe UI"/>
          <w:color w:val="242424"/>
          <w:shd w:val="clear" w:color="auto" w:fill="FFFFFF"/>
        </w:rPr>
        <w:t xml:space="preserve">Regarding DC/22/1393/out - the planning Statement sets out the </w:t>
      </w:r>
      <w:proofErr w:type="gramStart"/>
      <w:r>
        <w:rPr>
          <w:rFonts w:ascii="Segoe UI" w:hAnsi="Segoe UI" w:cs="Segoe UI"/>
          <w:color w:val="242424"/>
          <w:shd w:val="clear" w:color="auto" w:fill="FFFFFF"/>
        </w:rPr>
        <w:t>application :</w:t>
      </w:r>
      <w:proofErr w:type="gramEnd"/>
      <w:r>
        <w:rPr>
          <w:rFonts w:ascii="Segoe UI" w:hAnsi="Segoe UI" w:cs="Segoe UI"/>
          <w:color w:val="242424"/>
          <w:shd w:val="clear" w:color="auto" w:fill="FFFFFF"/>
        </w:rPr>
        <w:t>-</w:t>
      </w:r>
      <w:r>
        <w:rPr>
          <w:rFonts w:ascii="Segoe UI" w:hAnsi="Segoe UI" w:cs="Segoe UI"/>
          <w:color w:val="242424"/>
        </w:rPr>
        <w:br/>
      </w:r>
      <w:r>
        <w:rPr>
          <w:rFonts w:ascii="Segoe UI" w:hAnsi="Segoe UI" w:cs="Segoe UI"/>
          <w:color w:val="242424"/>
          <w:shd w:val="clear" w:color="auto" w:fill="FFFFFF"/>
        </w:rPr>
        <w:t xml:space="preserve"> PLANNING APPLICATION AT GRANGE NURSERIES, JACKSON ROAD, NEWBOURNE</w:t>
      </w:r>
      <w:r>
        <w:rPr>
          <w:rFonts w:ascii="Segoe UI" w:hAnsi="Segoe UI" w:cs="Segoe UI"/>
          <w:color w:val="242424"/>
        </w:rPr>
        <w:br/>
      </w:r>
      <w:r>
        <w:rPr>
          <w:rFonts w:ascii="Segoe UI" w:hAnsi="Segoe UI" w:cs="Segoe UI"/>
          <w:color w:val="242424"/>
          <w:shd w:val="clear" w:color="auto" w:fill="FFFFFF"/>
        </w:rPr>
        <w:t xml:space="preserve"> Please find enclosed an application for a new dwelling at the above address. This follows a previous</w:t>
      </w:r>
      <w:r>
        <w:rPr>
          <w:rFonts w:ascii="Segoe UI" w:hAnsi="Segoe UI" w:cs="Segoe UI"/>
          <w:color w:val="242424"/>
        </w:rPr>
        <w:t xml:space="preserve"> </w:t>
      </w:r>
      <w:r>
        <w:rPr>
          <w:rFonts w:ascii="Segoe UI" w:hAnsi="Segoe UI" w:cs="Segoe UI"/>
          <w:color w:val="242424"/>
          <w:shd w:val="clear" w:color="auto" w:fill="FFFFFF"/>
        </w:rPr>
        <w:t>application (DC/21/0113/OUT) and a recent appeal decision, dated 28th March 22 reference APP/X3540/W/21/3281480), a copy of which is also submitted reference.</w:t>
      </w:r>
      <w:r>
        <w:rPr>
          <w:rFonts w:ascii="Segoe UI" w:hAnsi="Segoe UI" w:cs="Segoe UI"/>
          <w:color w:val="242424"/>
        </w:rPr>
        <w:br/>
      </w:r>
      <w:r>
        <w:rPr>
          <w:rFonts w:ascii="Segoe UI" w:hAnsi="Segoe UI" w:cs="Segoe UI"/>
          <w:color w:val="242424"/>
          <w:shd w:val="clear" w:color="auto" w:fill="FFFFFF"/>
        </w:rPr>
        <w:t xml:space="preserve"> DC/21/0113/OUT had two reasons for refusal. In essence, the site not being suitable for a dwelling,</w:t>
      </w:r>
      <w:r>
        <w:rPr>
          <w:rFonts w:ascii="Segoe UI" w:hAnsi="Segoe UI" w:cs="Segoe UI"/>
          <w:color w:val="242424"/>
        </w:rPr>
        <w:t xml:space="preserve"> </w:t>
      </w:r>
      <w:r>
        <w:rPr>
          <w:rFonts w:ascii="Segoe UI" w:hAnsi="Segoe UI" w:cs="Segoe UI"/>
          <w:color w:val="242424"/>
          <w:shd w:val="clear" w:color="auto" w:fill="FFFFFF"/>
        </w:rPr>
        <w:t>and required mitigation due to the site falling within the recreational disturbance zone of influence</w:t>
      </w:r>
      <w:r>
        <w:rPr>
          <w:rFonts w:ascii="Segoe UI" w:hAnsi="Segoe UI" w:cs="Segoe UI"/>
          <w:color w:val="242424"/>
        </w:rPr>
        <w:t xml:space="preserve"> </w:t>
      </w:r>
      <w:r>
        <w:rPr>
          <w:rFonts w:ascii="Segoe UI" w:hAnsi="Segoe UI" w:cs="Segoe UI"/>
          <w:color w:val="242424"/>
          <w:shd w:val="clear" w:color="auto" w:fill="FFFFFF"/>
        </w:rPr>
        <w:t>for nearby habitats sites. The appeal dealt with the first issue. The inspector found the proposal would align with local strategy for residential development, as per the local development plan, setting out that; 10. The proposal would therefore result in a dwelling that clearly aligns with the locational hierarchy and strategy for residential development as set out within the local development plan. I have not been provided with any substantive reason to depart from the development plan and as such, the proposal</w:t>
      </w:r>
      <w:r>
        <w:rPr>
          <w:rFonts w:ascii="Segoe UI" w:hAnsi="Segoe UI" w:cs="Segoe UI"/>
          <w:color w:val="242424"/>
        </w:rPr>
        <w:br/>
      </w:r>
      <w:r>
        <w:rPr>
          <w:rFonts w:ascii="Segoe UI" w:hAnsi="Segoe UI" w:cs="Segoe UI"/>
          <w:color w:val="242424"/>
          <w:shd w:val="clear" w:color="auto" w:fill="FFFFFF"/>
        </w:rPr>
        <w:t>would comply with LP Policies SCLP3.2, SCLP3.3, SCLP5.3, SCLP5.4, SCLP5.5, SCLP5.6,</w:t>
      </w:r>
      <w:r>
        <w:rPr>
          <w:rFonts w:ascii="Segoe UI" w:hAnsi="Segoe UI" w:cs="Segoe UI"/>
          <w:color w:val="242424"/>
        </w:rPr>
        <w:br/>
      </w:r>
      <w:r>
        <w:rPr>
          <w:rFonts w:ascii="Segoe UI" w:hAnsi="Segoe UI" w:cs="Segoe UI"/>
          <w:color w:val="242424"/>
          <w:shd w:val="clear" w:color="auto" w:fill="FFFFFF"/>
        </w:rPr>
        <w:t>SCLP5.11 and SCLP11.9. These policies collectively, and amongst other matters, set the locational</w:t>
      </w:r>
      <w:r>
        <w:rPr>
          <w:rFonts w:ascii="Segoe UI" w:hAnsi="Segoe UI" w:cs="Segoe UI"/>
          <w:color w:val="242424"/>
        </w:rPr>
        <w:t xml:space="preserve"> </w:t>
      </w:r>
      <w:r>
        <w:rPr>
          <w:rFonts w:ascii="Segoe UI" w:hAnsi="Segoe UI" w:cs="Segoe UI"/>
          <w:color w:val="242424"/>
          <w:shd w:val="clear" w:color="auto" w:fill="FFFFFF"/>
        </w:rPr>
        <w:t xml:space="preserve">strategy for residential development, suitable exceptions to this strategy, and sets </w:t>
      </w:r>
      <w:r>
        <w:rPr>
          <w:rFonts w:ascii="Segoe UI" w:hAnsi="Segoe UI" w:cs="Segoe UI"/>
          <w:color w:val="242424"/>
          <w:shd w:val="clear" w:color="auto" w:fill="FFFFFF"/>
        </w:rPr>
        <w:lastRenderedPageBreak/>
        <w:t>out protection for</w:t>
      </w:r>
      <w:r>
        <w:rPr>
          <w:rFonts w:ascii="Segoe UI" w:hAnsi="Segoe UI" w:cs="Segoe UI"/>
          <w:color w:val="242424"/>
        </w:rPr>
        <w:t xml:space="preserve"> </w:t>
      </w:r>
      <w:r>
        <w:rPr>
          <w:rFonts w:ascii="Segoe UI" w:hAnsi="Segoe UI" w:cs="Segoe UI"/>
          <w:color w:val="242424"/>
          <w:shd w:val="clear" w:color="auto" w:fill="FFFFFF"/>
        </w:rPr>
        <w:t>former Land Settlement Association Holdings.</w:t>
      </w:r>
      <w:r>
        <w:rPr>
          <w:rFonts w:ascii="Segoe UI" w:hAnsi="Segoe UI" w:cs="Segoe UI"/>
          <w:color w:val="242424"/>
        </w:rPr>
        <w:br/>
      </w:r>
      <w:r>
        <w:rPr>
          <w:rFonts w:ascii="Segoe UI" w:hAnsi="Segoe UI" w:cs="Segoe UI"/>
          <w:color w:val="242424"/>
          <w:shd w:val="clear" w:color="auto" w:fill="FFFFFF"/>
        </w:rPr>
        <w:t>Therefore, the appeal established the principle of a dwelling at the site, by finding no issue with the</w:t>
      </w:r>
      <w:r>
        <w:rPr>
          <w:rFonts w:ascii="Segoe UI" w:hAnsi="Segoe UI" w:cs="Segoe UI"/>
          <w:color w:val="242424"/>
        </w:rPr>
        <w:t xml:space="preserve"> </w:t>
      </w:r>
      <w:r>
        <w:rPr>
          <w:rFonts w:ascii="Segoe UI" w:hAnsi="Segoe UI" w:cs="Segoe UI"/>
          <w:color w:val="242424"/>
          <w:shd w:val="clear" w:color="auto" w:fill="FFFFFF"/>
        </w:rPr>
        <w:t xml:space="preserve">proposal in that regard. The proposed dwellings </w:t>
      </w:r>
      <w:r>
        <w:rPr>
          <w:rFonts w:ascii="Segoe UI" w:hAnsi="Segoe UI" w:cs="Segoe UI"/>
          <w:color w:val="242424"/>
          <w:shd w:val="clear" w:color="auto" w:fill="FFFFFF"/>
        </w:rPr>
        <w:t>align</w:t>
      </w:r>
      <w:r>
        <w:rPr>
          <w:rFonts w:ascii="Segoe UI" w:hAnsi="Segoe UI" w:cs="Segoe UI"/>
          <w:color w:val="242424"/>
          <w:shd w:val="clear" w:color="auto" w:fill="FFFFFF"/>
        </w:rPr>
        <w:t xml:space="preserve"> with the relevant planning policy.</w:t>
      </w:r>
      <w:r>
        <w:rPr>
          <w:rFonts w:ascii="Segoe UI" w:hAnsi="Segoe UI" w:cs="Segoe UI"/>
          <w:color w:val="242424"/>
        </w:rPr>
        <w:t xml:space="preserve"> </w:t>
      </w:r>
      <w:r>
        <w:rPr>
          <w:rFonts w:ascii="Segoe UI" w:hAnsi="Segoe UI" w:cs="Segoe UI"/>
          <w:color w:val="242424"/>
          <w:shd w:val="clear" w:color="auto" w:fill="FFFFFF"/>
        </w:rPr>
        <w:t xml:space="preserve"> The appeal decision did however uphold the objection in relation to required mitigation in relation to the designated sites. This could not be dealt with via condition.</w:t>
      </w:r>
      <w:r>
        <w:rPr>
          <w:rFonts w:ascii="Segoe UI" w:hAnsi="Segoe UI" w:cs="Segoe UI"/>
          <w:color w:val="242424"/>
        </w:rPr>
        <w:br/>
      </w:r>
      <w:r>
        <w:rPr>
          <w:rFonts w:ascii="Segoe UI" w:hAnsi="Segoe UI" w:cs="Segoe UI"/>
          <w:color w:val="242424"/>
          <w:shd w:val="clear" w:color="auto" w:fill="FFFFFF"/>
        </w:rPr>
        <w:t>This application therefore seeks to resolve the second issue, by agreeing to the necessary</w:t>
      </w:r>
      <w:r>
        <w:rPr>
          <w:rFonts w:ascii="Segoe UI" w:hAnsi="Segoe UI" w:cs="Segoe UI"/>
          <w:color w:val="242424"/>
        </w:rPr>
        <w:br/>
      </w:r>
      <w:r>
        <w:rPr>
          <w:rFonts w:ascii="Segoe UI" w:hAnsi="Segoe UI" w:cs="Segoe UI"/>
          <w:color w:val="242424"/>
          <w:shd w:val="clear" w:color="auto" w:fill="FFFFFF"/>
        </w:rPr>
        <w:t>mitigation via financial contribution. Once the application is validated and assigned a</w:t>
      </w:r>
      <w:r>
        <w:rPr>
          <w:rFonts w:ascii="Segoe UI" w:hAnsi="Segoe UI" w:cs="Segoe UI"/>
          <w:color w:val="242424"/>
        </w:rPr>
        <w:br/>
      </w:r>
      <w:r>
        <w:rPr>
          <w:rFonts w:ascii="Segoe UI" w:hAnsi="Segoe UI" w:cs="Segoe UI"/>
          <w:color w:val="242424"/>
          <w:shd w:val="clear" w:color="auto" w:fill="FFFFFF"/>
        </w:rPr>
        <w:t>reference number this can be provided.</w:t>
      </w:r>
      <w:r>
        <w:rPr>
          <w:rFonts w:ascii="Segoe UI" w:hAnsi="Segoe UI" w:cs="Segoe UI"/>
          <w:color w:val="242424"/>
        </w:rPr>
        <w:t xml:space="preserve"> </w:t>
      </w:r>
      <w:r>
        <w:rPr>
          <w:rFonts w:ascii="Segoe UI" w:hAnsi="Segoe UI" w:cs="Segoe UI"/>
          <w:color w:val="242424"/>
          <w:shd w:val="clear" w:color="auto" w:fill="FFFFFF"/>
        </w:rPr>
        <w:t xml:space="preserve"> Given the findings of the appeal, the submitted information is the same as that under DC/21/0113/</w:t>
      </w:r>
      <w:r>
        <w:rPr>
          <w:rFonts w:ascii="Segoe UI" w:hAnsi="Segoe UI" w:cs="Segoe UI"/>
          <w:color w:val="242424"/>
          <w:shd w:val="clear" w:color="auto" w:fill="FFFFFF"/>
        </w:rPr>
        <w:t>OUT but</w:t>
      </w:r>
      <w:r>
        <w:rPr>
          <w:rFonts w:ascii="Segoe UI" w:hAnsi="Segoe UI" w:cs="Segoe UI"/>
          <w:color w:val="242424"/>
          <w:shd w:val="clear" w:color="auto" w:fill="FFFFFF"/>
        </w:rPr>
        <w:t xml:space="preserve"> should now be determined in view of the recent appeal decision, </w:t>
      </w:r>
      <w:proofErr w:type="gramStart"/>
      <w:r>
        <w:rPr>
          <w:rFonts w:ascii="Segoe UI" w:hAnsi="Segoe UI" w:cs="Segoe UI"/>
          <w:color w:val="242424"/>
          <w:shd w:val="clear" w:color="auto" w:fill="FFFFFF"/>
        </w:rPr>
        <w:t>and also</w:t>
      </w:r>
      <w:proofErr w:type="gramEnd"/>
      <w:r>
        <w:rPr>
          <w:rFonts w:ascii="Segoe UI" w:hAnsi="Segoe UI" w:cs="Segoe UI"/>
          <w:color w:val="242424"/>
          <w:shd w:val="clear" w:color="auto" w:fill="FFFFFF"/>
        </w:rPr>
        <w:t xml:space="preserve"> the</w:t>
      </w:r>
      <w:r>
        <w:rPr>
          <w:rFonts w:ascii="Segoe UI" w:hAnsi="Segoe UI" w:cs="Segoe UI"/>
          <w:color w:val="242424"/>
        </w:rPr>
        <w:t xml:space="preserve"> </w:t>
      </w:r>
      <w:r>
        <w:rPr>
          <w:rFonts w:ascii="Segoe UI" w:hAnsi="Segoe UI" w:cs="Segoe UI"/>
          <w:color w:val="242424"/>
          <w:shd w:val="clear" w:color="auto" w:fill="FFFFFF"/>
        </w:rPr>
        <w:t>mitigation measures to be provided.</w:t>
      </w:r>
      <w:r>
        <w:rPr>
          <w:rFonts w:ascii="Segoe UI" w:hAnsi="Segoe UI" w:cs="Segoe UI"/>
          <w:color w:val="242424"/>
        </w:rPr>
        <w:br/>
      </w:r>
      <w:r>
        <w:rPr>
          <w:rFonts w:ascii="Segoe UI" w:hAnsi="Segoe UI" w:cs="Segoe UI"/>
          <w:color w:val="242424"/>
          <w:shd w:val="clear" w:color="auto" w:fill="FFFFFF"/>
        </w:rPr>
        <w:t>The appeal decision did however uphold the objection in relation to required mitigation in</w:t>
      </w:r>
      <w:r>
        <w:rPr>
          <w:rFonts w:ascii="Segoe UI" w:hAnsi="Segoe UI" w:cs="Segoe UI"/>
          <w:color w:val="242424"/>
        </w:rPr>
        <w:br/>
      </w:r>
      <w:r>
        <w:rPr>
          <w:rFonts w:ascii="Segoe UI" w:hAnsi="Segoe UI" w:cs="Segoe UI"/>
          <w:color w:val="242424"/>
          <w:shd w:val="clear" w:color="auto" w:fill="FFFFFF"/>
        </w:rPr>
        <w:t>relation to the designated sites. This could not be dealt with via condition.</w:t>
      </w:r>
      <w:r>
        <w:rPr>
          <w:rFonts w:ascii="Segoe UI" w:hAnsi="Segoe UI" w:cs="Segoe UI"/>
          <w:color w:val="242424"/>
        </w:rPr>
        <w:br/>
      </w:r>
      <w:r>
        <w:rPr>
          <w:rFonts w:ascii="Segoe UI" w:hAnsi="Segoe UI" w:cs="Segoe UI"/>
          <w:color w:val="242424"/>
          <w:shd w:val="clear" w:color="auto" w:fill="FFFFFF"/>
        </w:rPr>
        <w:t xml:space="preserve"> This application therefore seeks to resolve the second issue, by agreeing to the necessary</w:t>
      </w:r>
      <w:r>
        <w:rPr>
          <w:rFonts w:ascii="Segoe UI" w:hAnsi="Segoe UI" w:cs="Segoe UI"/>
          <w:color w:val="242424"/>
        </w:rPr>
        <w:br/>
      </w:r>
      <w:r>
        <w:rPr>
          <w:rFonts w:ascii="Segoe UI" w:hAnsi="Segoe UI" w:cs="Segoe UI"/>
          <w:color w:val="242424"/>
          <w:shd w:val="clear" w:color="auto" w:fill="FFFFFF"/>
        </w:rPr>
        <w:t>mitigation via financial contribution. Once the application is validated and assigned a</w:t>
      </w:r>
      <w:r>
        <w:rPr>
          <w:rFonts w:ascii="Segoe UI" w:hAnsi="Segoe UI" w:cs="Segoe UI"/>
          <w:color w:val="242424"/>
        </w:rPr>
        <w:br/>
      </w:r>
      <w:r>
        <w:rPr>
          <w:rFonts w:ascii="Segoe UI" w:hAnsi="Segoe UI" w:cs="Segoe UI"/>
          <w:color w:val="242424"/>
          <w:shd w:val="clear" w:color="auto" w:fill="FFFFFF"/>
        </w:rPr>
        <w:t>reference number this can be provided.</w:t>
      </w:r>
      <w:r>
        <w:rPr>
          <w:rFonts w:ascii="Segoe UI" w:hAnsi="Segoe UI" w:cs="Segoe UI"/>
          <w:color w:val="242424"/>
        </w:rPr>
        <w:t xml:space="preserve"> </w:t>
      </w:r>
      <w:r>
        <w:rPr>
          <w:rFonts w:ascii="Segoe UI" w:hAnsi="Segoe UI" w:cs="Segoe UI"/>
          <w:color w:val="242424"/>
          <w:shd w:val="clear" w:color="auto" w:fill="FFFFFF"/>
        </w:rPr>
        <w:t>Given the findings of the appeal, the submitted information is the same as that under</w:t>
      </w:r>
      <w:r>
        <w:rPr>
          <w:rFonts w:ascii="Segoe UI" w:hAnsi="Segoe UI" w:cs="Segoe UI"/>
          <w:color w:val="242424"/>
        </w:rPr>
        <w:t xml:space="preserve"> </w:t>
      </w:r>
      <w:r>
        <w:rPr>
          <w:rFonts w:ascii="Segoe UI" w:hAnsi="Segoe UI" w:cs="Segoe UI"/>
          <w:color w:val="242424"/>
          <w:shd w:val="clear" w:color="auto" w:fill="FFFFFF"/>
        </w:rPr>
        <w:t>DC/21/0113/</w:t>
      </w:r>
      <w:proofErr w:type="gramStart"/>
      <w:r>
        <w:rPr>
          <w:rFonts w:ascii="Segoe UI" w:hAnsi="Segoe UI" w:cs="Segoe UI"/>
          <w:color w:val="242424"/>
          <w:shd w:val="clear" w:color="auto" w:fill="FFFFFF"/>
        </w:rPr>
        <w:t>OUT, but</w:t>
      </w:r>
      <w:proofErr w:type="gramEnd"/>
      <w:r>
        <w:rPr>
          <w:rFonts w:ascii="Segoe UI" w:hAnsi="Segoe UI" w:cs="Segoe UI"/>
          <w:color w:val="242424"/>
          <w:shd w:val="clear" w:color="auto" w:fill="FFFFFF"/>
        </w:rPr>
        <w:t xml:space="preserve"> should now be determined in view of the recent appeal decision, and also the mitigation measures to be provided.</w:t>
      </w:r>
      <w:r>
        <w:rPr>
          <w:rFonts w:ascii="Segoe UI" w:hAnsi="Segoe UI" w:cs="Segoe UI"/>
          <w:color w:val="242424"/>
        </w:rPr>
        <w:br/>
      </w:r>
      <w:r>
        <w:rPr>
          <w:rFonts w:ascii="Segoe UI" w:hAnsi="Segoe UI" w:cs="Segoe UI"/>
          <w:color w:val="242424"/>
          <w:shd w:val="clear" w:color="auto" w:fill="FFFFFF"/>
        </w:rPr>
        <w:t xml:space="preserve"> Hopefully this helps</w:t>
      </w:r>
      <w:r>
        <w:rPr>
          <w:rFonts w:ascii="Segoe UI" w:hAnsi="Segoe UI" w:cs="Segoe UI"/>
          <w:color w:val="242424"/>
        </w:rPr>
        <w:t xml:space="preserve">, </w:t>
      </w:r>
      <w:r>
        <w:rPr>
          <w:rFonts w:ascii="Segoe UI" w:hAnsi="Segoe UI" w:cs="Segoe UI"/>
          <w:color w:val="242424"/>
          <w:shd w:val="clear" w:color="auto" w:fill="FFFFFF"/>
        </w:rPr>
        <w:t>Kind regards Adine</w:t>
      </w:r>
    </w:p>
    <w:p w14:paraId="43421C92" w14:textId="3CBE11FC" w:rsidR="006842A9" w:rsidRPr="006842A9" w:rsidRDefault="006842A9" w:rsidP="00C966C6">
      <w:pPr>
        <w:rPr>
          <w:rFonts w:ascii="Segoe UI" w:hAnsi="Segoe UI" w:cs="Segoe UI"/>
          <w:color w:val="242424"/>
          <w:u w:val="single"/>
          <w:shd w:val="clear" w:color="auto" w:fill="FFFFFF"/>
        </w:rPr>
      </w:pPr>
      <w:r w:rsidRPr="006842A9">
        <w:rPr>
          <w:rFonts w:ascii="Segoe UI" w:hAnsi="Segoe UI" w:cs="Segoe UI"/>
          <w:color w:val="242424"/>
          <w:u w:val="single"/>
          <w:shd w:val="clear" w:color="auto" w:fill="FFFFFF"/>
        </w:rPr>
        <w:t xml:space="preserve">Government Email address information </w:t>
      </w:r>
    </w:p>
    <w:p w14:paraId="16267EAE"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Dear Laura</w:t>
      </w:r>
    </w:p>
    <w:p w14:paraId="5DD69059" w14:textId="77777777" w:rsidR="006842A9" w:rsidRDefault="006842A9" w:rsidP="006842A9">
      <w:pPr>
        <w:pStyle w:val="xtext-build-content"/>
        <w:shd w:val="clear" w:color="auto" w:fill="F4F4F4"/>
        <w:spacing w:before="0" w:beforeAutospacing="0" w:after="0" w:afterAutospacing="0" w:line="330" w:lineRule="atLeast"/>
        <w:rPr>
          <w:rFonts w:ascii="Arial" w:hAnsi="Arial" w:cs="Arial"/>
          <w:color w:val="000000"/>
          <w:sz w:val="21"/>
          <w:szCs w:val="21"/>
        </w:rPr>
      </w:pPr>
      <w:r>
        <w:rPr>
          <w:rFonts w:ascii="inherit" w:hAnsi="inherit" w:cs="Arial"/>
          <w:color w:val="55575D"/>
          <w:sz w:val="21"/>
          <w:szCs w:val="21"/>
          <w:bdr w:val="none" w:sz="0" w:space="0" w:color="auto" w:frame="1"/>
        </w:rPr>
        <w:t>Are you considering switching your website address and email addresses to a gov.uk domain name?</w:t>
      </w:r>
    </w:p>
    <w:p w14:paraId="0B6C8B4D" w14:textId="77777777" w:rsidR="006842A9" w:rsidRDefault="006842A9" w:rsidP="006842A9">
      <w:pPr>
        <w:pStyle w:val="xtext-build-content"/>
        <w:shd w:val="clear" w:color="auto" w:fill="F4F4F4"/>
        <w:spacing w:before="0" w:beforeAutospacing="0" w:after="0" w:afterAutospacing="0" w:line="330" w:lineRule="atLeast"/>
        <w:rPr>
          <w:rFonts w:ascii="Arial" w:hAnsi="Arial" w:cs="Arial"/>
          <w:color w:val="000000"/>
          <w:sz w:val="21"/>
          <w:szCs w:val="21"/>
        </w:rPr>
      </w:pPr>
      <w:r>
        <w:rPr>
          <w:rFonts w:ascii="inherit" w:hAnsi="inherit" w:cs="Arial"/>
          <w:color w:val="55575D"/>
          <w:sz w:val="21"/>
          <w:szCs w:val="21"/>
          <w:bdr w:val="none" w:sz="0" w:space="0" w:color="auto" w:frame="1"/>
        </w:rPr>
        <w:t>The Central Digital and Data Office's vision is that by 2025, the UK Government will be a transformed, more efficient digital government that provides better outcomes for everyone.  This includes an ambition to make town and parish councils work in a secure and effective way.</w:t>
      </w:r>
    </w:p>
    <w:p w14:paraId="5E28C66A" w14:textId="77777777" w:rsidR="006842A9" w:rsidRDefault="006842A9" w:rsidP="006842A9">
      <w:pPr>
        <w:pStyle w:val="xtext-build-content"/>
        <w:shd w:val="clear" w:color="auto" w:fill="F4F4F4"/>
        <w:spacing w:before="0" w:beforeAutospacing="0" w:after="0" w:afterAutospacing="0" w:line="330" w:lineRule="atLeast"/>
        <w:rPr>
          <w:rFonts w:ascii="Arial" w:hAnsi="Arial" w:cs="Arial"/>
          <w:color w:val="000000"/>
          <w:sz w:val="21"/>
          <w:szCs w:val="21"/>
        </w:rPr>
      </w:pPr>
      <w:r>
        <w:rPr>
          <w:rFonts w:ascii="inherit" w:hAnsi="inherit" w:cs="Arial"/>
          <w:color w:val="55575D"/>
          <w:sz w:val="21"/>
          <w:szCs w:val="21"/>
          <w:bdr w:val="none" w:sz="0" w:space="0" w:color="auto" w:frame="1"/>
        </w:rPr>
        <w:t xml:space="preserve">In response to this vision, back in October last year, we announced that we could now </w:t>
      </w:r>
      <w:proofErr w:type="gramStart"/>
      <w:r>
        <w:rPr>
          <w:rFonts w:ascii="inherit" w:hAnsi="inherit" w:cs="Arial"/>
          <w:color w:val="55575D"/>
          <w:sz w:val="21"/>
          <w:szCs w:val="21"/>
          <w:bdr w:val="none" w:sz="0" w:space="0" w:color="auto" w:frame="1"/>
        </w:rPr>
        <w:t>offer .</w:t>
      </w:r>
      <w:proofErr w:type="gramEnd"/>
      <w:r>
        <w:rPr>
          <w:rFonts w:ascii="inherit" w:hAnsi="inherit" w:cs="Arial"/>
          <w:color w:val="55575D"/>
          <w:sz w:val="21"/>
          <w:szCs w:val="21"/>
          <w:bdr w:val="none" w:sz="0" w:space="0" w:color="auto" w:frame="1"/>
        </w:rPr>
        <w:t>gov.uk domain names and email addresses to all Parish Councils.</w:t>
      </w:r>
    </w:p>
    <w:p w14:paraId="5D50A83F" w14:textId="77777777" w:rsidR="006842A9" w:rsidRDefault="006842A9" w:rsidP="006842A9">
      <w:pPr>
        <w:pStyle w:val="xtext-build-content"/>
        <w:shd w:val="clear" w:color="auto" w:fill="F4F4F4"/>
        <w:spacing w:before="0" w:beforeAutospacing="0" w:after="0" w:afterAutospacing="0" w:line="330" w:lineRule="atLeast"/>
        <w:rPr>
          <w:rFonts w:ascii="Arial" w:hAnsi="Arial" w:cs="Arial"/>
          <w:color w:val="000000"/>
          <w:sz w:val="21"/>
          <w:szCs w:val="21"/>
        </w:rPr>
      </w:pPr>
      <w:r>
        <w:rPr>
          <w:rFonts w:ascii="inherit" w:hAnsi="inherit" w:cs="Arial"/>
          <w:color w:val="55575D"/>
          <w:sz w:val="21"/>
          <w:szCs w:val="21"/>
          <w:bdr w:val="none" w:sz="0" w:space="0" w:color="auto" w:frame="1"/>
        </w:rPr>
        <w:t xml:space="preserve">Now, </w:t>
      </w:r>
      <w:proofErr w:type="gramStart"/>
      <w:r>
        <w:rPr>
          <w:rFonts w:ascii="inherit" w:hAnsi="inherit" w:cs="Arial"/>
          <w:color w:val="55575D"/>
          <w:sz w:val="21"/>
          <w:szCs w:val="21"/>
          <w:bdr w:val="none" w:sz="0" w:space="0" w:color="auto" w:frame="1"/>
        </w:rPr>
        <w:t>In</w:t>
      </w:r>
      <w:proofErr w:type="gramEnd"/>
      <w:r>
        <w:rPr>
          <w:rFonts w:ascii="inherit" w:hAnsi="inherit" w:cs="Arial"/>
          <w:color w:val="55575D"/>
          <w:sz w:val="21"/>
          <w:szCs w:val="21"/>
          <w:bdr w:val="none" w:sz="0" w:space="0" w:color="auto" w:frame="1"/>
        </w:rPr>
        <w:t xml:space="preserve"> the past few weeks, we've been delighted to become part of the local government domain helper service (via our domain name partner) and therefore we can now pass on discounts of </w:t>
      </w:r>
      <w:r>
        <w:rPr>
          <w:rFonts w:ascii="inherit" w:hAnsi="inherit" w:cs="Arial"/>
          <w:b/>
          <w:bCs/>
          <w:color w:val="55575D"/>
          <w:sz w:val="21"/>
          <w:szCs w:val="21"/>
          <w:bdr w:val="none" w:sz="0" w:space="0" w:color="auto" w:frame="1"/>
        </w:rPr>
        <w:t>£120</w:t>
      </w:r>
      <w:r>
        <w:rPr>
          <w:rFonts w:ascii="inherit" w:hAnsi="inherit" w:cs="Arial"/>
          <w:color w:val="55575D"/>
          <w:sz w:val="21"/>
          <w:szCs w:val="21"/>
          <w:bdr w:val="none" w:sz="0" w:space="0" w:color="auto" w:frame="1"/>
        </w:rPr>
        <w:t> on your initial move to these services as well.</w:t>
      </w:r>
    </w:p>
    <w:p w14:paraId="7A536D9F"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The pricing for the gov.uk domain name now stands at just </w:t>
      </w:r>
      <w:r>
        <w:rPr>
          <w:rFonts w:ascii="Arial" w:hAnsi="Arial" w:cs="Arial"/>
          <w:b/>
          <w:bCs/>
          <w:color w:val="55575D"/>
          <w:sz w:val="21"/>
          <w:szCs w:val="21"/>
          <w:bdr w:val="none" w:sz="0" w:space="0" w:color="auto" w:frame="1"/>
        </w:rPr>
        <w:t>£18.00 </w:t>
      </w:r>
      <w:r>
        <w:rPr>
          <w:rFonts w:ascii="Arial" w:hAnsi="Arial" w:cs="Arial"/>
          <w:color w:val="55575D"/>
          <w:sz w:val="21"/>
          <w:szCs w:val="21"/>
          <w:bdr w:val="none" w:sz="0" w:space="0" w:color="auto" w:frame="1"/>
        </w:rPr>
        <w:t>for the initial first 2 years of having the domain name and then </w:t>
      </w:r>
      <w:r>
        <w:rPr>
          <w:rFonts w:ascii="Arial" w:hAnsi="Arial" w:cs="Arial"/>
          <w:b/>
          <w:bCs/>
          <w:color w:val="55575D"/>
          <w:sz w:val="21"/>
          <w:szCs w:val="21"/>
          <w:bdr w:val="none" w:sz="0" w:space="0" w:color="auto" w:frame="1"/>
        </w:rPr>
        <w:t>£138.00</w:t>
      </w:r>
      <w:r>
        <w:rPr>
          <w:rFonts w:ascii="Arial" w:hAnsi="Arial" w:cs="Arial"/>
          <w:color w:val="55575D"/>
          <w:sz w:val="21"/>
          <w:szCs w:val="21"/>
          <w:bdr w:val="none" w:sz="0" w:space="0" w:color="auto" w:frame="1"/>
        </w:rPr>
        <w:t> for every 2 years after that.</w:t>
      </w:r>
    </w:p>
    <w:p w14:paraId="6DA16CD0"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 xml:space="preserve">If you are also looking for email addresses to be attached to your own domain </w:t>
      </w:r>
      <w:proofErr w:type="gramStart"/>
      <w:r>
        <w:rPr>
          <w:rFonts w:ascii="Arial" w:hAnsi="Arial" w:cs="Arial"/>
          <w:color w:val="55575D"/>
          <w:sz w:val="21"/>
          <w:szCs w:val="21"/>
          <w:bdr w:val="none" w:sz="0" w:space="0" w:color="auto" w:frame="1"/>
        </w:rPr>
        <w:t>name</w:t>
      </w:r>
      <w:proofErr w:type="gramEnd"/>
      <w:r>
        <w:rPr>
          <w:rFonts w:ascii="Arial" w:hAnsi="Arial" w:cs="Arial"/>
          <w:color w:val="55575D"/>
          <w:sz w:val="21"/>
          <w:szCs w:val="21"/>
          <w:bdr w:val="none" w:sz="0" w:space="0" w:color="auto" w:frame="1"/>
        </w:rPr>
        <w:t xml:space="preserve"> then we can also supply these. </w:t>
      </w:r>
    </w:p>
    <w:p w14:paraId="64D851BC"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Currently we charge </w:t>
      </w:r>
      <w:r>
        <w:rPr>
          <w:rFonts w:ascii="Arial" w:hAnsi="Arial" w:cs="Arial"/>
          <w:b/>
          <w:bCs/>
          <w:color w:val="55575D"/>
          <w:sz w:val="21"/>
          <w:szCs w:val="21"/>
          <w:bdr w:val="none" w:sz="0" w:space="0" w:color="auto" w:frame="1"/>
        </w:rPr>
        <w:t>£30.00</w:t>
      </w:r>
      <w:r>
        <w:rPr>
          <w:rFonts w:ascii="Arial" w:hAnsi="Arial" w:cs="Arial"/>
          <w:color w:val="55575D"/>
          <w:sz w:val="21"/>
          <w:szCs w:val="21"/>
          <w:bdr w:val="none" w:sz="0" w:space="0" w:color="auto" w:frame="1"/>
        </w:rPr>
        <w:t xml:space="preserve"> per mailbox per year for a 10GB mailbox. However, if you were to order </w:t>
      </w:r>
      <w:proofErr w:type="gramStart"/>
      <w:r>
        <w:rPr>
          <w:rFonts w:ascii="Arial" w:hAnsi="Arial" w:cs="Arial"/>
          <w:color w:val="55575D"/>
          <w:sz w:val="21"/>
          <w:szCs w:val="21"/>
          <w:bdr w:val="none" w:sz="0" w:space="0" w:color="auto" w:frame="1"/>
        </w:rPr>
        <w:t>a .</w:t>
      </w:r>
      <w:proofErr w:type="gramEnd"/>
      <w:r>
        <w:rPr>
          <w:rFonts w:ascii="Arial" w:hAnsi="Arial" w:cs="Arial"/>
          <w:color w:val="55575D"/>
          <w:sz w:val="21"/>
          <w:szCs w:val="21"/>
          <w:bdr w:val="none" w:sz="0" w:space="0" w:color="auto" w:frame="1"/>
        </w:rPr>
        <w:t>gov.uk domain name then we will discount this to </w:t>
      </w:r>
      <w:r>
        <w:rPr>
          <w:rFonts w:ascii="Arial" w:hAnsi="Arial" w:cs="Arial"/>
          <w:b/>
          <w:bCs/>
          <w:color w:val="55575D"/>
          <w:sz w:val="21"/>
          <w:szCs w:val="21"/>
          <w:bdr w:val="none" w:sz="0" w:space="0" w:color="auto" w:frame="1"/>
        </w:rPr>
        <w:t>£24.00</w:t>
      </w:r>
      <w:r>
        <w:rPr>
          <w:rFonts w:ascii="Arial" w:hAnsi="Arial" w:cs="Arial"/>
          <w:color w:val="55575D"/>
          <w:sz w:val="21"/>
          <w:szCs w:val="21"/>
          <w:bdr w:val="none" w:sz="0" w:space="0" w:color="auto" w:frame="1"/>
        </w:rPr>
        <w:t> per mailbox per year. Please also note the size of this mailbox, we provide very generous 10GB business quality mailboxes which should be ample for any needs. With smaller mailbox sizes (1GB or 2GB) you will find yourself quickly exceeding this storage if you do a reasonable amount of emailing.</w:t>
      </w:r>
    </w:p>
    <w:p w14:paraId="59C481F8"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All prices shown in this email include VAT.</w:t>
      </w:r>
    </w:p>
    <w:p w14:paraId="62BAFDC7"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The process to move to a gov.uk domain name and email address is surprisingly straightforward and usually takes around 2 weeks from start to finish. We handle the whole process for you and barring a request for a small amount of information from yourselves there is very little that you, as a Parish Council, needs to do. We also support you once the process is complete so should you have any email related issues then we are on hand to help.</w:t>
      </w:r>
    </w:p>
    <w:p w14:paraId="3AA6B0B5"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If you would like to discuss anything in this email or you'd like to proceed then please contact us using the contact details below.</w:t>
      </w:r>
    </w:p>
    <w:p w14:paraId="27D5DB6F" w14:textId="77777777" w:rsidR="006842A9" w:rsidRDefault="006842A9" w:rsidP="006842A9">
      <w:pPr>
        <w:pStyle w:val="xtext-build-content"/>
        <w:shd w:val="clear" w:color="auto" w:fill="F4F4F4"/>
        <w:spacing w:before="150" w:beforeAutospacing="0" w:after="150" w:afterAutospacing="0"/>
        <w:rPr>
          <w:rFonts w:ascii="Arial" w:hAnsi="Arial" w:cs="Arial"/>
          <w:color w:val="000000"/>
          <w:sz w:val="21"/>
          <w:szCs w:val="21"/>
        </w:rPr>
      </w:pPr>
      <w:r>
        <w:rPr>
          <w:rFonts w:ascii="Arial" w:hAnsi="Arial" w:cs="Arial"/>
          <w:color w:val="000000"/>
          <w:sz w:val="21"/>
          <w:szCs w:val="21"/>
        </w:rPr>
        <w:lastRenderedPageBreak/>
        <w:t> </w:t>
      </w:r>
    </w:p>
    <w:p w14:paraId="524FF655"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Matthew Morling</w:t>
      </w:r>
    </w:p>
    <w:p w14:paraId="60A9FFE1" w14:textId="77777777" w:rsidR="006842A9" w:rsidRDefault="006842A9" w:rsidP="006842A9">
      <w:pPr>
        <w:pStyle w:val="xtext-build-content"/>
        <w:shd w:val="clear" w:color="auto" w:fill="F4F4F4"/>
        <w:spacing w:before="0" w:beforeAutospacing="0" w:after="0" w:afterAutospacing="0"/>
        <w:rPr>
          <w:rFonts w:ascii="Arial" w:hAnsi="Arial" w:cs="Arial"/>
          <w:color w:val="000000"/>
          <w:sz w:val="21"/>
          <w:szCs w:val="21"/>
        </w:rPr>
      </w:pPr>
      <w:r>
        <w:rPr>
          <w:rFonts w:ascii="Arial" w:hAnsi="Arial" w:cs="Arial"/>
          <w:color w:val="55575D"/>
          <w:sz w:val="21"/>
          <w:szCs w:val="21"/>
          <w:bdr w:val="none" w:sz="0" w:space="0" w:color="auto" w:frame="1"/>
        </w:rPr>
        <w:t>IT Manager</w:t>
      </w:r>
    </w:p>
    <w:p w14:paraId="33D6FB27" w14:textId="77777777" w:rsidR="006842A9" w:rsidRDefault="006842A9" w:rsidP="00C966C6"/>
    <w:p w14:paraId="7B2E3AA3" w14:textId="15C180D0" w:rsidR="006842A9" w:rsidRPr="006842A9" w:rsidRDefault="006842A9" w:rsidP="00C966C6">
      <w:pPr>
        <w:rPr>
          <w:u w:val="single"/>
        </w:rPr>
      </w:pPr>
      <w:r w:rsidRPr="006842A9">
        <w:rPr>
          <w:u w:val="single"/>
        </w:rPr>
        <w:t xml:space="preserve">Clerk Advert </w:t>
      </w:r>
    </w:p>
    <w:p w14:paraId="62B5AB26" w14:textId="77777777" w:rsidR="006842A9" w:rsidRDefault="006842A9" w:rsidP="00C966C6"/>
    <w:p w14:paraId="24DE30BE" w14:textId="77777777" w:rsidR="006842A9" w:rsidRDefault="006842A9" w:rsidP="006842A9">
      <w:pPr>
        <w:spacing w:after="218"/>
        <w:ind w:left="125"/>
        <w:jc w:val="center"/>
      </w:pPr>
      <w:r>
        <w:rPr>
          <w:noProof/>
        </w:rPr>
        <w:drawing>
          <wp:inline distT="0" distB="0" distL="0" distR="0" wp14:anchorId="1922465E" wp14:editId="334F4FA6">
            <wp:extent cx="1801368" cy="2157984"/>
            <wp:effectExtent l="0" t="0" r="0" b="0"/>
            <wp:docPr id="85" name="Picture 85" descr="A sign with a horse and a church&#10;&#10;Description automatically generated"/>
            <wp:cNvGraphicFramePr/>
            <a:graphic xmlns:a="http://schemas.openxmlformats.org/drawingml/2006/main">
              <a:graphicData uri="http://schemas.openxmlformats.org/drawingml/2006/picture">
                <pic:pic xmlns:pic="http://schemas.openxmlformats.org/drawingml/2006/picture">
                  <pic:nvPicPr>
                    <pic:cNvPr id="85" name="Picture 85" descr="A sign with a horse and a church&#10;&#10;Description automatically generated"/>
                    <pic:cNvPicPr/>
                  </pic:nvPicPr>
                  <pic:blipFill>
                    <a:blip r:embed="rId4"/>
                    <a:stretch>
                      <a:fillRect/>
                    </a:stretch>
                  </pic:blipFill>
                  <pic:spPr>
                    <a:xfrm>
                      <a:off x="0" y="0"/>
                      <a:ext cx="1801368" cy="2157984"/>
                    </a:xfrm>
                    <a:prstGeom prst="rect">
                      <a:avLst/>
                    </a:prstGeom>
                  </pic:spPr>
                </pic:pic>
              </a:graphicData>
            </a:graphic>
          </wp:inline>
        </w:drawing>
      </w:r>
      <w:r>
        <w:t xml:space="preserve"> </w:t>
      </w:r>
    </w:p>
    <w:p w14:paraId="7B00A410" w14:textId="77777777" w:rsidR="006842A9" w:rsidRPr="008D3164" w:rsidRDefault="006842A9" w:rsidP="006842A9">
      <w:pPr>
        <w:spacing w:after="299"/>
        <w:ind w:left="49"/>
        <w:jc w:val="center"/>
        <w:rPr>
          <w:sz w:val="24"/>
        </w:rPr>
      </w:pPr>
      <w:r w:rsidRPr="008D3164">
        <w:rPr>
          <w:sz w:val="24"/>
        </w:rPr>
        <w:t xml:space="preserve">NEWBOURNE PARISH COUNCIL </w:t>
      </w:r>
    </w:p>
    <w:p w14:paraId="62A2FF1C" w14:textId="77777777" w:rsidR="006842A9" w:rsidRPr="008D3164" w:rsidRDefault="006842A9" w:rsidP="006842A9">
      <w:pPr>
        <w:ind w:left="-5"/>
        <w:rPr>
          <w:sz w:val="24"/>
        </w:rPr>
      </w:pPr>
      <w:r w:rsidRPr="008D3164">
        <w:rPr>
          <w:sz w:val="24"/>
        </w:rPr>
        <w:t xml:space="preserve">Applications are invited for the following post: PARISH CLERK and RESPONSIBLE FINANCE OFFICER. This is a permanent, part-time position. </w:t>
      </w:r>
    </w:p>
    <w:p w14:paraId="2221B468" w14:textId="77777777" w:rsidR="006842A9" w:rsidRPr="008D3164" w:rsidRDefault="006842A9" w:rsidP="006842A9">
      <w:pPr>
        <w:spacing w:after="12"/>
        <w:ind w:left="-5"/>
        <w:rPr>
          <w:sz w:val="24"/>
        </w:rPr>
      </w:pPr>
      <w:r w:rsidRPr="008D3164">
        <w:rPr>
          <w:sz w:val="24"/>
        </w:rPr>
        <w:t xml:space="preserve">Newbourne </w:t>
      </w:r>
      <w:proofErr w:type="gramStart"/>
      <w:r w:rsidRPr="008D3164">
        <w:rPr>
          <w:sz w:val="24"/>
        </w:rPr>
        <w:t>is located in</w:t>
      </w:r>
      <w:proofErr w:type="gramEnd"/>
      <w:r w:rsidRPr="008D3164">
        <w:rPr>
          <w:sz w:val="24"/>
        </w:rPr>
        <w:t xml:space="preserve"> the Orwell and Villages Ward of East Suffolk District </w:t>
      </w:r>
    </w:p>
    <w:p w14:paraId="0212CE74" w14:textId="77777777" w:rsidR="006842A9" w:rsidRPr="008D3164" w:rsidRDefault="006842A9" w:rsidP="006842A9">
      <w:pPr>
        <w:ind w:left="-5"/>
        <w:rPr>
          <w:sz w:val="24"/>
        </w:rPr>
      </w:pPr>
      <w:r w:rsidRPr="008D3164">
        <w:rPr>
          <w:sz w:val="24"/>
        </w:rPr>
        <w:t xml:space="preserve">Council, east of Ipswich 2 miles from A12 Foxhall Road roundabout.  There are 137 dwellings. The Parish Council currently consists of 8 Councillors with 1 vacancy. </w:t>
      </w:r>
    </w:p>
    <w:p w14:paraId="2686F55C" w14:textId="77777777" w:rsidR="006842A9" w:rsidRPr="008D3164" w:rsidRDefault="006842A9" w:rsidP="006842A9">
      <w:pPr>
        <w:ind w:left="-5"/>
        <w:rPr>
          <w:sz w:val="24"/>
        </w:rPr>
      </w:pPr>
      <w:r w:rsidRPr="008D3164">
        <w:rPr>
          <w:sz w:val="24"/>
        </w:rPr>
        <w:t xml:space="preserve">Salary Rates:   In accordance with National Joint Council (NJC) salary rates depending on experience and qualifications.  </w:t>
      </w:r>
    </w:p>
    <w:p w14:paraId="227F8D43" w14:textId="77777777" w:rsidR="006842A9" w:rsidRPr="008D3164" w:rsidRDefault="006842A9" w:rsidP="006842A9">
      <w:pPr>
        <w:ind w:left="-5"/>
        <w:rPr>
          <w:sz w:val="24"/>
        </w:rPr>
      </w:pPr>
      <w:r w:rsidRPr="008D3164">
        <w:rPr>
          <w:sz w:val="24"/>
        </w:rPr>
        <w:t xml:space="preserve">Hours:  The hours are flexible equating to 5 hours per week, to include attendance at monthly evening Parish Council meetings held at The Village Hall, 17 Mill Road, Newbourne IP12 4NP ordinarily on the first Monday of each month at 7.30pm plus any extraordinary or urgent planning meetings </w:t>
      </w:r>
      <w:r>
        <w:rPr>
          <w:sz w:val="24"/>
        </w:rPr>
        <w:t>that</w:t>
      </w:r>
      <w:r w:rsidRPr="008D3164">
        <w:rPr>
          <w:sz w:val="24"/>
        </w:rPr>
        <w:t xml:space="preserve"> may be occasionally called.  </w:t>
      </w:r>
    </w:p>
    <w:p w14:paraId="125B0EB9" w14:textId="77777777" w:rsidR="006842A9" w:rsidRPr="008D3164" w:rsidRDefault="006842A9" w:rsidP="006842A9">
      <w:pPr>
        <w:ind w:left="-5"/>
        <w:rPr>
          <w:sz w:val="24"/>
        </w:rPr>
      </w:pPr>
      <w:r w:rsidRPr="008D3164">
        <w:rPr>
          <w:sz w:val="24"/>
        </w:rPr>
        <w:t xml:space="preserve">The Successful Candidate:  We are looking for a person who is looking for a role in local government and able to help promote the parish of Newbourne. The position would suit someone already in part-time employment or recently retired.  Assistance will be provided to the successful candidate to settle in this role.  </w:t>
      </w:r>
    </w:p>
    <w:p w14:paraId="4A507858" w14:textId="77777777" w:rsidR="006842A9" w:rsidRPr="008D3164" w:rsidRDefault="006842A9" w:rsidP="006842A9">
      <w:pPr>
        <w:ind w:left="-5"/>
        <w:rPr>
          <w:sz w:val="24"/>
        </w:rPr>
      </w:pPr>
      <w:r w:rsidRPr="008D3164">
        <w:rPr>
          <w:sz w:val="24"/>
        </w:rPr>
        <w:t xml:space="preserve">If you are interested in joining us, we are keen to hear from you.  Please email for further details of the post to the Clerk at </w:t>
      </w:r>
      <w:r w:rsidRPr="008D3164">
        <w:rPr>
          <w:color w:val="0000FF"/>
          <w:sz w:val="24"/>
          <w:u w:val="single" w:color="0000FF"/>
        </w:rPr>
        <w:t>newbourneparishclerk@mail.com</w:t>
      </w:r>
      <w:r w:rsidRPr="008D3164">
        <w:rPr>
          <w:sz w:val="24"/>
        </w:rPr>
        <w:t xml:space="preserve"> </w:t>
      </w:r>
    </w:p>
    <w:p w14:paraId="0C259719" w14:textId="77777777" w:rsidR="006842A9" w:rsidRDefault="006842A9" w:rsidP="006842A9">
      <w:pPr>
        <w:rPr>
          <w:sz w:val="24"/>
        </w:rPr>
      </w:pPr>
      <w:r w:rsidRPr="008D3164">
        <w:rPr>
          <w:sz w:val="24"/>
        </w:rPr>
        <w:t xml:space="preserve">Applications to be received by:  </w:t>
      </w:r>
      <w:r>
        <w:rPr>
          <w:sz w:val="24"/>
        </w:rPr>
        <w:t>22 July 2024</w:t>
      </w:r>
    </w:p>
    <w:p w14:paraId="0C8F2ACB" w14:textId="55BE174A" w:rsidR="00D14508" w:rsidRDefault="00D14508" w:rsidP="006842A9">
      <w:pPr>
        <w:rPr>
          <w:sz w:val="24"/>
          <w:u w:val="single"/>
        </w:rPr>
      </w:pPr>
      <w:r w:rsidRPr="00D14508">
        <w:rPr>
          <w:sz w:val="24"/>
          <w:u w:val="single"/>
        </w:rPr>
        <w:t xml:space="preserve">Finance </w:t>
      </w:r>
    </w:p>
    <w:p w14:paraId="1F40CE27" w14:textId="77777777" w:rsidR="00D14508" w:rsidRPr="00EB65F8" w:rsidRDefault="00D14508" w:rsidP="00D14508">
      <w:pPr>
        <w:pStyle w:val="ListParagraph"/>
        <w:rPr>
          <w:rFonts w:ascii="Arial" w:hAnsi="Arial" w:cs="Arial"/>
          <w:b/>
          <w:bCs/>
          <w:sz w:val="18"/>
          <w:szCs w:val="18"/>
          <w:u w:val="single"/>
        </w:rPr>
      </w:pPr>
      <w:r w:rsidRPr="00EB65F8">
        <w:rPr>
          <w:rFonts w:ascii="Arial" w:hAnsi="Arial" w:cs="Arial"/>
          <w:b/>
          <w:bCs/>
          <w:sz w:val="18"/>
          <w:szCs w:val="18"/>
          <w:u w:val="single"/>
        </w:rPr>
        <w:lastRenderedPageBreak/>
        <w:t>March 2024</w:t>
      </w:r>
    </w:p>
    <w:p w14:paraId="14316F5C" w14:textId="77777777" w:rsidR="00D14508" w:rsidRDefault="00D14508" w:rsidP="00D14508">
      <w:pPr>
        <w:pStyle w:val="ListParagraph"/>
        <w:rPr>
          <w:rFonts w:ascii="Arial" w:hAnsi="Arial" w:cs="Arial"/>
          <w:b/>
          <w:bCs/>
          <w:color w:val="FF0000"/>
          <w:sz w:val="18"/>
          <w:szCs w:val="18"/>
        </w:rPr>
      </w:pPr>
    </w:p>
    <w:p w14:paraId="4789D0F2" w14:textId="77777777" w:rsidR="00D14508" w:rsidRPr="00EB65F8" w:rsidRDefault="00D14508" w:rsidP="00D14508">
      <w:pPr>
        <w:pStyle w:val="ListParagraph"/>
        <w:rPr>
          <w:rFonts w:ascii="Arial" w:hAnsi="Arial" w:cs="Arial"/>
          <w:b/>
          <w:bCs/>
          <w:color w:val="FF0000"/>
          <w:sz w:val="18"/>
          <w:szCs w:val="18"/>
        </w:rPr>
      </w:pPr>
      <w:r w:rsidRPr="00EB65F8">
        <w:rPr>
          <w:rFonts w:ascii="Arial" w:hAnsi="Arial" w:cs="Arial"/>
          <w:b/>
          <w:bCs/>
          <w:color w:val="FF0000"/>
          <w:sz w:val="18"/>
          <w:szCs w:val="18"/>
        </w:rPr>
        <w:t>Cash in hand 01/03/2024</w:t>
      </w:r>
      <w:r w:rsidRPr="00EB65F8">
        <w:rPr>
          <w:rFonts w:ascii="Arial" w:hAnsi="Arial" w:cs="Arial"/>
          <w:b/>
          <w:bCs/>
          <w:color w:val="FF0000"/>
          <w:sz w:val="18"/>
          <w:szCs w:val="18"/>
        </w:rPr>
        <w:tab/>
      </w:r>
      <w:r w:rsidRPr="00EB65F8">
        <w:rPr>
          <w:rFonts w:ascii="Arial" w:hAnsi="Arial" w:cs="Arial"/>
          <w:b/>
          <w:bCs/>
          <w:color w:val="FF0000"/>
          <w:sz w:val="18"/>
          <w:szCs w:val="18"/>
        </w:rPr>
        <w:tab/>
      </w:r>
      <w:r w:rsidRPr="00EB65F8">
        <w:rPr>
          <w:rFonts w:ascii="Arial" w:hAnsi="Arial" w:cs="Arial"/>
          <w:b/>
          <w:bCs/>
          <w:color w:val="FF0000"/>
          <w:sz w:val="18"/>
          <w:szCs w:val="18"/>
        </w:rPr>
        <w:tab/>
      </w:r>
      <w:r w:rsidRPr="00EB65F8">
        <w:rPr>
          <w:rFonts w:ascii="Arial" w:hAnsi="Arial" w:cs="Arial"/>
          <w:b/>
          <w:bCs/>
          <w:color w:val="FF0000"/>
          <w:sz w:val="18"/>
          <w:szCs w:val="18"/>
        </w:rPr>
        <w:tab/>
      </w:r>
      <w:r w:rsidRPr="00EB65F8">
        <w:rPr>
          <w:rFonts w:ascii="Arial" w:hAnsi="Arial" w:cs="Arial"/>
          <w:b/>
          <w:bCs/>
          <w:color w:val="FF0000"/>
          <w:sz w:val="18"/>
          <w:szCs w:val="18"/>
        </w:rPr>
        <w:tab/>
        <w:t>£20,850.28</w:t>
      </w:r>
    </w:p>
    <w:p w14:paraId="0D21BA6B"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Community £16,781.34</w:t>
      </w:r>
    </w:p>
    <w:p w14:paraId="61F960ED" w14:textId="77777777" w:rsidR="00D14508" w:rsidRPr="00EB65F8" w:rsidRDefault="00D14508" w:rsidP="00D14508">
      <w:pPr>
        <w:pStyle w:val="ListParagraph"/>
        <w:rPr>
          <w:rFonts w:ascii="Arial" w:hAnsi="Arial" w:cs="Arial"/>
          <w:b/>
          <w:bCs/>
          <w:color w:val="FF0000"/>
          <w:sz w:val="18"/>
          <w:szCs w:val="18"/>
        </w:rPr>
      </w:pPr>
      <w:r w:rsidRPr="00EB65F8">
        <w:rPr>
          <w:rFonts w:ascii="Arial" w:hAnsi="Arial" w:cs="Arial"/>
          <w:b/>
          <w:bCs/>
          <w:sz w:val="18"/>
          <w:szCs w:val="18"/>
        </w:rPr>
        <w:t>Saving           £4068.94</w:t>
      </w:r>
    </w:p>
    <w:p w14:paraId="37085DEF" w14:textId="77777777" w:rsidR="00D14508" w:rsidRPr="00EB65F8" w:rsidRDefault="00D14508" w:rsidP="00D14508">
      <w:pPr>
        <w:pStyle w:val="ListParagraph"/>
        <w:rPr>
          <w:rFonts w:ascii="Arial" w:hAnsi="Arial" w:cs="Arial"/>
          <w:b/>
          <w:bCs/>
          <w:color w:val="FF0000"/>
          <w:sz w:val="18"/>
          <w:szCs w:val="18"/>
        </w:rPr>
      </w:pPr>
      <w:r w:rsidRPr="00EB65F8">
        <w:rPr>
          <w:rFonts w:ascii="Arial" w:hAnsi="Arial" w:cs="Arial"/>
          <w:b/>
          <w:bCs/>
          <w:color w:val="FF0000"/>
          <w:sz w:val="18"/>
          <w:szCs w:val="18"/>
        </w:rPr>
        <w:t xml:space="preserve">Add </w:t>
      </w:r>
    </w:p>
    <w:p w14:paraId="57085AA3" w14:textId="77777777" w:rsidR="00D14508" w:rsidRPr="00EB65F8" w:rsidRDefault="00D14508" w:rsidP="00D14508">
      <w:pPr>
        <w:pStyle w:val="ListParagraph"/>
        <w:rPr>
          <w:rFonts w:ascii="Arial" w:hAnsi="Arial" w:cs="Arial"/>
          <w:b/>
          <w:bCs/>
          <w:color w:val="FF0000"/>
          <w:sz w:val="18"/>
          <w:szCs w:val="18"/>
        </w:rPr>
      </w:pPr>
      <w:r w:rsidRPr="00EB65F8">
        <w:rPr>
          <w:rFonts w:ascii="Arial" w:hAnsi="Arial" w:cs="Arial"/>
          <w:b/>
          <w:bCs/>
          <w:color w:val="FF0000"/>
          <w:sz w:val="18"/>
          <w:szCs w:val="18"/>
        </w:rPr>
        <w:t>£15.22 interest on saving account.</w:t>
      </w:r>
    </w:p>
    <w:p w14:paraId="7689FD9F" w14:textId="77777777" w:rsidR="00D14508" w:rsidRPr="00EB65F8" w:rsidRDefault="00D14508" w:rsidP="00D14508">
      <w:pPr>
        <w:pStyle w:val="ListParagraph"/>
        <w:rPr>
          <w:rFonts w:ascii="Arial" w:hAnsi="Arial" w:cs="Arial"/>
          <w:b/>
          <w:bCs/>
          <w:color w:val="FF0000"/>
          <w:sz w:val="18"/>
          <w:szCs w:val="18"/>
        </w:rPr>
      </w:pPr>
    </w:p>
    <w:p w14:paraId="26D3B7DF"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 xml:space="preserve">Total </w:t>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t>£20,865.50</w:t>
      </w:r>
    </w:p>
    <w:p w14:paraId="2341AA46" w14:textId="77777777" w:rsidR="00D14508" w:rsidRPr="00EB65F8" w:rsidRDefault="00D14508" w:rsidP="00D14508">
      <w:pPr>
        <w:pStyle w:val="ListParagraph"/>
        <w:rPr>
          <w:rFonts w:ascii="Arial" w:hAnsi="Arial" w:cs="Arial"/>
          <w:b/>
          <w:bCs/>
          <w:color w:val="FF0000"/>
          <w:sz w:val="18"/>
          <w:szCs w:val="18"/>
        </w:rPr>
      </w:pPr>
    </w:p>
    <w:p w14:paraId="292E051D" w14:textId="77777777" w:rsidR="00D14508" w:rsidRPr="00EB65F8" w:rsidRDefault="00D14508" w:rsidP="00D14508">
      <w:pPr>
        <w:pStyle w:val="ListParagraph"/>
        <w:rPr>
          <w:rFonts w:ascii="Arial" w:hAnsi="Arial" w:cs="Arial"/>
          <w:b/>
          <w:bCs/>
          <w:color w:val="FF0000"/>
          <w:sz w:val="18"/>
          <w:szCs w:val="18"/>
        </w:rPr>
      </w:pPr>
      <w:r w:rsidRPr="00EB65F8">
        <w:rPr>
          <w:rFonts w:ascii="Arial" w:hAnsi="Arial" w:cs="Arial"/>
          <w:b/>
          <w:bCs/>
          <w:color w:val="FF0000"/>
          <w:sz w:val="18"/>
          <w:szCs w:val="18"/>
        </w:rPr>
        <w:t>Subtract</w:t>
      </w:r>
    </w:p>
    <w:p w14:paraId="65870086"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 xml:space="preserve">Payments </w:t>
      </w:r>
    </w:p>
    <w:p w14:paraId="072C1077"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 xml:space="preserve">AMOUNT </w:t>
      </w:r>
      <w:r w:rsidRPr="00EB65F8">
        <w:rPr>
          <w:rFonts w:ascii="Arial" w:hAnsi="Arial" w:cs="Arial"/>
          <w:b/>
          <w:bCs/>
          <w:sz w:val="18"/>
          <w:szCs w:val="18"/>
        </w:rPr>
        <w:tab/>
        <w:t>CHQ No</w:t>
      </w:r>
      <w:r w:rsidRPr="00EB65F8">
        <w:rPr>
          <w:rFonts w:ascii="Arial" w:hAnsi="Arial" w:cs="Arial"/>
          <w:b/>
          <w:bCs/>
          <w:sz w:val="18"/>
          <w:szCs w:val="18"/>
        </w:rPr>
        <w:tab/>
      </w:r>
      <w:r w:rsidRPr="00EB65F8">
        <w:rPr>
          <w:rFonts w:ascii="Arial" w:hAnsi="Arial" w:cs="Arial"/>
          <w:b/>
          <w:bCs/>
          <w:sz w:val="18"/>
          <w:szCs w:val="18"/>
        </w:rPr>
        <w:tab/>
        <w:t>PAYEE</w:t>
      </w:r>
      <w:r w:rsidRPr="00EB65F8">
        <w:rPr>
          <w:rFonts w:ascii="Arial" w:hAnsi="Arial" w:cs="Arial"/>
          <w:b/>
          <w:bCs/>
          <w:sz w:val="18"/>
          <w:szCs w:val="18"/>
        </w:rPr>
        <w:tab/>
      </w:r>
      <w:r w:rsidRPr="00EB65F8">
        <w:rPr>
          <w:rFonts w:ascii="Arial" w:hAnsi="Arial" w:cs="Arial"/>
          <w:b/>
          <w:bCs/>
          <w:sz w:val="18"/>
          <w:szCs w:val="18"/>
        </w:rPr>
        <w:tab/>
        <w:t xml:space="preserve">     </w:t>
      </w:r>
      <w:r w:rsidRPr="00EB65F8">
        <w:rPr>
          <w:rFonts w:ascii="Arial" w:hAnsi="Arial" w:cs="Arial"/>
          <w:b/>
          <w:bCs/>
          <w:sz w:val="18"/>
          <w:szCs w:val="18"/>
        </w:rPr>
        <w:tab/>
        <w:t>CASHED</w:t>
      </w:r>
    </w:p>
    <w:p w14:paraId="40805B67"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£493.90</w:t>
      </w:r>
      <w:r w:rsidRPr="00EB65F8">
        <w:rPr>
          <w:rFonts w:ascii="Arial" w:hAnsi="Arial" w:cs="Arial"/>
          <w:b/>
          <w:bCs/>
          <w:sz w:val="18"/>
          <w:szCs w:val="18"/>
        </w:rPr>
        <w:tab/>
      </w:r>
      <w:r w:rsidRPr="00EB65F8">
        <w:rPr>
          <w:rFonts w:ascii="Arial" w:hAnsi="Arial" w:cs="Arial"/>
          <w:b/>
          <w:bCs/>
          <w:sz w:val="18"/>
          <w:szCs w:val="18"/>
        </w:rPr>
        <w:tab/>
        <w:t>100504</w:t>
      </w:r>
      <w:r w:rsidRPr="00EB65F8">
        <w:rPr>
          <w:rFonts w:ascii="Arial" w:hAnsi="Arial" w:cs="Arial"/>
          <w:b/>
          <w:bCs/>
          <w:sz w:val="18"/>
          <w:szCs w:val="18"/>
        </w:rPr>
        <w:tab/>
      </w:r>
      <w:r w:rsidRPr="00EB65F8">
        <w:rPr>
          <w:rFonts w:ascii="Arial" w:hAnsi="Arial" w:cs="Arial"/>
          <w:b/>
          <w:bCs/>
          <w:sz w:val="18"/>
          <w:szCs w:val="18"/>
        </w:rPr>
        <w:tab/>
        <w:t xml:space="preserve">clerk wages </w:t>
      </w:r>
      <w:r w:rsidRPr="00EB65F8">
        <w:rPr>
          <w:rFonts w:ascii="Arial" w:hAnsi="Arial" w:cs="Arial"/>
          <w:b/>
          <w:bCs/>
          <w:sz w:val="18"/>
          <w:szCs w:val="18"/>
        </w:rPr>
        <w:tab/>
      </w:r>
      <w:r w:rsidRPr="00EB65F8">
        <w:rPr>
          <w:rFonts w:ascii="Arial" w:hAnsi="Arial" w:cs="Arial"/>
          <w:b/>
          <w:bCs/>
          <w:sz w:val="18"/>
          <w:szCs w:val="18"/>
        </w:rPr>
        <w:tab/>
        <w:t>07/03/2024</w:t>
      </w:r>
    </w:p>
    <w:p w14:paraId="173F64C6" w14:textId="77777777" w:rsidR="00D14508" w:rsidRPr="00EB65F8" w:rsidRDefault="00D14508" w:rsidP="00D14508">
      <w:pPr>
        <w:rPr>
          <w:rFonts w:ascii="Arial" w:hAnsi="Arial" w:cs="Arial"/>
          <w:b/>
          <w:bCs/>
          <w:sz w:val="18"/>
          <w:szCs w:val="18"/>
        </w:rPr>
      </w:pPr>
      <w:r w:rsidRPr="00EB65F8">
        <w:rPr>
          <w:rFonts w:ascii="Arial" w:hAnsi="Arial" w:cs="Arial"/>
          <w:b/>
          <w:bCs/>
          <w:color w:val="FF0000"/>
          <w:sz w:val="18"/>
          <w:szCs w:val="18"/>
        </w:rPr>
        <w:t xml:space="preserve">                Cash in hand 31/03/2024</w:t>
      </w:r>
      <w:r w:rsidRPr="00EB65F8">
        <w:rPr>
          <w:rFonts w:ascii="Arial" w:hAnsi="Arial" w:cs="Arial"/>
          <w:b/>
          <w:bCs/>
          <w:color w:val="FF0000"/>
          <w:sz w:val="18"/>
          <w:szCs w:val="18"/>
        </w:rPr>
        <w:tab/>
      </w:r>
      <w:r w:rsidRPr="00EB65F8">
        <w:rPr>
          <w:rFonts w:ascii="Arial" w:hAnsi="Arial" w:cs="Arial"/>
          <w:b/>
          <w:bCs/>
          <w:color w:val="FF0000"/>
          <w:sz w:val="18"/>
          <w:szCs w:val="18"/>
        </w:rPr>
        <w:tab/>
      </w:r>
      <w:r w:rsidRPr="00EB65F8">
        <w:rPr>
          <w:rFonts w:ascii="Arial" w:hAnsi="Arial" w:cs="Arial"/>
          <w:b/>
          <w:bCs/>
          <w:color w:val="FF0000"/>
          <w:sz w:val="18"/>
          <w:szCs w:val="18"/>
        </w:rPr>
        <w:tab/>
      </w:r>
      <w:r w:rsidRPr="00EB65F8">
        <w:rPr>
          <w:rFonts w:ascii="Arial" w:hAnsi="Arial" w:cs="Arial"/>
          <w:b/>
          <w:bCs/>
          <w:color w:val="FF0000"/>
          <w:sz w:val="18"/>
          <w:szCs w:val="18"/>
        </w:rPr>
        <w:tab/>
        <w:t>£20,371.60</w:t>
      </w:r>
    </w:p>
    <w:p w14:paraId="7609B80C" w14:textId="77777777" w:rsidR="00D14508" w:rsidRPr="00EB65F8" w:rsidRDefault="00D14508" w:rsidP="00D14508">
      <w:pPr>
        <w:pStyle w:val="ListParagraph"/>
        <w:rPr>
          <w:rFonts w:ascii="Arial" w:hAnsi="Arial" w:cs="Arial"/>
          <w:b/>
          <w:bCs/>
          <w:color w:val="FF0000"/>
          <w:sz w:val="18"/>
          <w:szCs w:val="18"/>
        </w:rPr>
      </w:pPr>
      <w:r w:rsidRPr="00EB65F8">
        <w:rPr>
          <w:rFonts w:ascii="Arial" w:hAnsi="Arial" w:cs="Arial"/>
          <w:b/>
          <w:bCs/>
          <w:color w:val="FF0000"/>
          <w:sz w:val="18"/>
          <w:szCs w:val="18"/>
        </w:rPr>
        <w:t>B</w:t>
      </w:r>
    </w:p>
    <w:p w14:paraId="6DE6A66F"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 xml:space="preserve">Cash </w:t>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t>£0.00</w:t>
      </w:r>
    </w:p>
    <w:p w14:paraId="448BD6C0"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 xml:space="preserve">Petty Cash </w:t>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t>£0.00</w:t>
      </w:r>
    </w:p>
    <w:p w14:paraId="43BA6947" w14:textId="77777777" w:rsidR="00D14508" w:rsidRPr="00EB65F8" w:rsidRDefault="00D14508" w:rsidP="00D14508">
      <w:pPr>
        <w:pStyle w:val="ListParagraph"/>
        <w:rPr>
          <w:rFonts w:ascii="Arial" w:hAnsi="Arial" w:cs="Arial"/>
          <w:b/>
          <w:bCs/>
          <w:sz w:val="18"/>
          <w:szCs w:val="18"/>
        </w:rPr>
      </w:pPr>
      <w:r w:rsidRPr="00EB65F8">
        <w:rPr>
          <w:rFonts w:ascii="Arial" w:hAnsi="Arial" w:cs="Arial"/>
          <w:b/>
          <w:bCs/>
          <w:sz w:val="18"/>
          <w:szCs w:val="18"/>
        </w:rPr>
        <w:t xml:space="preserve">Community Account </w:t>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t>£16,287.44</w:t>
      </w:r>
    </w:p>
    <w:p w14:paraId="6165A75A" w14:textId="77777777" w:rsidR="00D14508" w:rsidRPr="00EB65F8" w:rsidRDefault="00D14508" w:rsidP="00D14508">
      <w:pPr>
        <w:ind w:left="360"/>
        <w:rPr>
          <w:rFonts w:ascii="Arial" w:hAnsi="Arial" w:cs="Arial"/>
          <w:b/>
          <w:bCs/>
          <w:sz w:val="18"/>
          <w:szCs w:val="18"/>
        </w:rPr>
      </w:pPr>
      <w:r w:rsidRPr="00EB65F8">
        <w:rPr>
          <w:rFonts w:ascii="Arial" w:hAnsi="Arial" w:cs="Arial"/>
          <w:b/>
          <w:bCs/>
          <w:sz w:val="18"/>
          <w:szCs w:val="18"/>
        </w:rPr>
        <w:t xml:space="preserve">       Saving Account </w:t>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t>£4084.16</w:t>
      </w:r>
    </w:p>
    <w:p w14:paraId="13D20A61" w14:textId="77777777" w:rsidR="00D14508" w:rsidRPr="00EB65F8" w:rsidRDefault="00D14508" w:rsidP="00D14508">
      <w:pPr>
        <w:ind w:left="360"/>
        <w:rPr>
          <w:rFonts w:ascii="Arial" w:hAnsi="Arial" w:cs="Arial"/>
          <w:b/>
          <w:bCs/>
          <w:sz w:val="18"/>
          <w:szCs w:val="18"/>
        </w:rPr>
      </w:pPr>
    </w:p>
    <w:p w14:paraId="7BE4E72D" w14:textId="77777777" w:rsidR="00D14508" w:rsidRDefault="00D14508" w:rsidP="00D14508">
      <w:pPr>
        <w:pStyle w:val="ListParagraph"/>
        <w:rPr>
          <w:rFonts w:ascii="Arial" w:hAnsi="Arial" w:cs="Arial"/>
          <w:b/>
          <w:bCs/>
          <w:color w:val="FF0000"/>
          <w:sz w:val="18"/>
          <w:szCs w:val="18"/>
        </w:rPr>
      </w:pP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sz w:val="18"/>
          <w:szCs w:val="18"/>
        </w:rPr>
        <w:tab/>
      </w:r>
      <w:r w:rsidRPr="00EB65F8">
        <w:rPr>
          <w:rFonts w:ascii="Arial" w:hAnsi="Arial" w:cs="Arial"/>
          <w:b/>
          <w:bCs/>
          <w:color w:val="FF0000"/>
          <w:sz w:val="18"/>
          <w:szCs w:val="18"/>
        </w:rPr>
        <w:t xml:space="preserve">£20,371.60 </w:t>
      </w:r>
    </w:p>
    <w:p w14:paraId="116F3DD7" w14:textId="77777777" w:rsidR="00D14508" w:rsidRDefault="00D14508" w:rsidP="00D14508">
      <w:pPr>
        <w:pStyle w:val="ListParagraph"/>
        <w:rPr>
          <w:rFonts w:ascii="Arial" w:hAnsi="Arial" w:cs="Arial"/>
          <w:b/>
          <w:bCs/>
          <w:color w:val="FF0000"/>
          <w:sz w:val="18"/>
          <w:szCs w:val="18"/>
        </w:rPr>
      </w:pPr>
    </w:p>
    <w:p w14:paraId="7A8AF4B8" w14:textId="51B11C68" w:rsidR="00D14508" w:rsidRPr="00B444D4" w:rsidRDefault="00D14508" w:rsidP="00D14508">
      <w:pPr>
        <w:pStyle w:val="ListParagraph"/>
        <w:rPr>
          <w:rFonts w:ascii="Arial" w:hAnsi="Arial" w:cs="Arial"/>
          <w:b/>
          <w:bCs/>
          <w:color w:val="000000" w:themeColor="text1"/>
          <w:sz w:val="18"/>
          <w:szCs w:val="18"/>
          <w:u w:val="single"/>
        </w:rPr>
      </w:pPr>
      <w:r w:rsidRPr="00B444D4">
        <w:rPr>
          <w:rFonts w:ascii="Arial" w:hAnsi="Arial" w:cs="Arial"/>
          <w:b/>
          <w:bCs/>
          <w:color w:val="000000" w:themeColor="text1"/>
          <w:sz w:val="18"/>
          <w:szCs w:val="18"/>
          <w:u w:val="single"/>
        </w:rPr>
        <w:t xml:space="preserve">April 2024 </w:t>
      </w:r>
    </w:p>
    <w:p w14:paraId="51E6D331" w14:textId="77777777" w:rsidR="00D14508" w:rsidRDefault="00D14508" w:rsidP="006842A9">
      <w:pPr>
        <w:rPr>
          <w:sz w:val="24"/>
          <w:u w:val="single"/>
        </w:rPr>
      </w:pPr>
    </w:p>
    <w:p w14:paraId="4EB56ED5" w14:textId="0D636711" w:rsidR="000D6334" w:rsidRDefault="000D6334" w:rsidP="006842A9">
      <w:pPr>
        <w:rPr>
          <w:sz w:val="20"/>
          <w:szCs w:val="20"/>
        </w:rPr>
      </w:pPr>
      <w:r>
        <w:rPr>
          <w:sz w:val="24"/>
        </w:rPr>
        <w:tab/>
      </w:r>
      <w:r w:rsidRPr="00050F30">
        <w:rPr>
          <w:color w:val="FF0000"/>
          <w:sz w:val="20"/>
          <w:szCs w:val="20"/>
        </w:rPr>
        <w:t>Cash in hand 01/04/2024</w:t>
      </w:r>
      <w:r w:rsidRPr="00050F30">
        <w:rPr>
          <w:color w:val="FF0000"/>
          <w:sz w:val="20"/>
          <w:szCs w:val="20"/>
        </w:rPr>
        <w:tab/>
      </w:r>
      <w:r w:rsidRPr="00050F30">
        <w:rPr>
          <w:color w:val="FF0000"/>
          <w:sz w:val="20"/>
          <w:szCs w:val="20"/>
        </w:rPr>
        <w:tab/>
      </w:r>
      <w:r w:rsidRPr="00050F30">
        <w:rPr>
          <w:color w:val="FF0000"/>
          <w:sz w:val="20"/>
          <w:szCs w:val="20"/>
        </w:rPr>
        <w:tab/>
      </w:r>
      <w:r w:rsidRPr="00050F30">
        <w:rPr>
          <w:color w:val="FF0000"/>
          <w:sz w:val="20"/>
          <w:szCs w:val="20"/>
        </w:rPr>
        <w:tab/>
      </w:r>
      <w:r w:rsidRPr="00050F30">
        <w:rPr>
          <w:color w:val="FF0000"/>
          <w:sz w:val="20"/>
          <w:szCs w:val="20"/>
        </w:rPr>
        <w:tab/>
        <w:t>£20,271.60</w:t>
      </w:r>
    </w:p>
    <w:p w14:paraId="19FE8173" w14:textId="5FC48BDA" w:rsidR="00E52C1D" w:rsidRDefault="00E52C1D" w:rsidP="00050F30">
      <w:pPr>
        <w:ind w:firstLine="720"/>
        <w:rPr>
          <w:sz w:val="20"/>
          <w:szCs w:val="20"/>
        </w:rPr>
      </w:pPr>
      <w:r>
        <w:rPr>
          <w:sz w:val="20"/>
          <w:szCs w:val="20"/>
        </w:rPr>
        <w:t>Community</w:t>
      </w:r>
      <w:r>
        <w:rPr>
          <w:sz w:val="20"/>
          <w:szCs w:val="20"/>
        </w:rPr>
        <w:tab/>
        <w:t>£16,287.44</w:t>
      </w:r>
    </w:p>
    <w:p w14:paraId="12570EF9" w14:textId="52E21654" w:rsidR="00E52C1D" w:rsidRDefault="00E52C1D" w:rsidP="006842A9">
      <w:pPr>
        <w:rPr>
          <w:sz w:val="20"/>
          <w:szCs w:val="20"/>
        </w:rPr>
      </w:pPr>
      <w:r>
        <w:rPr>
          <w:sz w:val="20"/>
          <w:szCs w:val="20"/>
        </w:rPr>
        <w:tab/>
        <w:t xml:space="preserve">Saving </w:t>
      </w:r>
      <w:r>
        <w:rPr>
          <w:sz w:val="20"/>
          <w:szCs w:val="20"/>
        </w:rPr>
        <w:tab/>
      </w:r>
      <w:r>
        <w:rPr>
          <w:sz w:val="20"/>
          <w:szCs w:val="20"/>
        </w:rPr>
        <w:tab/>
        <w:t>£</w:t>
      </w:r>
      <w:r w:rsidR="003319A8">
        <w:rPr>
          <w:sz w:val="20"/>
          <w:szCs w:val="20"/>
        </w:rPr>
        <w:t>4084.16</w:t>
      </w:r>
    </w:p>
    <w:p w14:paraId="24430D81" w14:textId="3D81041B" w:rsidR="003319A8" w:rsidRDefault="003319A8" w:rsidP="006842A9">
      <w:pPr>
        <w:rPr>
          <w:sz w:val="20"/>
          <w:szCs w:val="20"/>
        </w:rPr>
      </w:pPr>
      <w:r>
        <w:rPr>
          <w:sz w:val="20"/>
          <w:szCs w:val="20"/>
        </w:rPr>
        <w:tab/>
      </w:r>
      <w:r w:rsidRPr="00050F30">
        <w:rPr>
          <w:color w:val="FF0000"/>
          <w:sz w:val="20"/>
          <w:szCs w:val="20"/>
        </w:rPr>
        <w:t>Add</w:t>
      </w:r>
    </w:p>
    <w:p w14:paraId="79C8F87D" w14:textId="5B686071" w:rsidR="003319A8" w:rsidRPr="00FE6476" w:rsidRDefault="003319A8" w:rsidP="006842A9">
      <w:pPr>
        <w:rPr>
          <w:color w:val="FF0000"/>
          <w:sz w:val="20"/>
          <w:szCs w:val="20"/>
        </w:rPr>
      </w:pPr>
      <w:r>
        <w:rPr>
          <w:sz w:val="20"/>
          <w:szCs w:val="20"/>
        </w:rPr>
        <w:tab/>
      </w:r>
      <w:r w:rsidRPr="00FE6476">
        <w:rPr>
          <w:color w:val="FF0000"/>
          <w:sz w:val="20"/>
          <w:szCs w:val="20"/>
        </w:rPr>
        <w:t xml:space="preserve">£595.00 Money in from Quiz evening </w:t>
      </w:r>
    </w:p>
    <w:p w14:paraId="55A37791" w14:textId="4393B3FE" w:rsidR="003319A8" w:rsidRPr="00FE6476" w:rsidRDefault="003319A8" w:rsidP="006842A9">
      <w:pPr>
        <w:rPr>
          <w:color w:val="FF0000"/>
          <w:sz w:val="20"/>
          <w:szCs w:val="20"/>
        </w:rPr>
      </w:pPr>
      <w:r w:rsidRPr="00FE6476">
        <w:rPr>
          <w:color w:val="FF0000"/>
          <w:sz w:val="20"/>
          <w:szCs w:val="20"/>
        </w:rPr>
        <w:tab/>
        <w:t>£699.75 CIL</w:t>
      </w:r>
      <w:r w:rsidR="004B10BA" w:rsidRPr="00FE6476">
        <w:rPr>
          <w:color w:val="FF0000"/>
          <w:sz w:val="20"/>
          <w:szCs w:val="20"/>
        </w:rPr>
        <w:t xml:space="preserve"> money in from east Suffolk council</w:t>
      </w:r>
    </w:p>
    <w:p w14:paraId="325977FC" w14:textId="7E9B984C" w:rsidR="004B10BA" w:rsidRPr="00FE6476" w:rsidRDefault="004B10BA" w:rsidP="006842A9">
      <w:pPr>
        <w:rPr>
          <w:color w:val="FF0000"/>
          <w:sz w:val="20"/>
          <w:szCs w:val="20"/>
        </w:rPr>
      </w:pPr>
      <w:r w:rsidRPr="00FE6476">
        <w:rPr>
          <w:color w:val="FF0000"/>
          <w:sz w:val="20"/>
          <w:szCs w:val="20"/>
        </w:rPr>
        <w:tab/>
        <w:t>£853.</w:t>
      </w:r>
      <w:r w:rsidR="00050F30" w:rsidRPr="00FE6476">
        <w:rPr>
          <w:color w:val="FF0000"/>
          <w:sz w:val="20"/>
          <w:szCs w:val="20"/>
        </w:rPr>
        <w:t xml:space="preserve">80 Tax in </w:t>
      </w:r>
    </w:p>
    <w:p w14:paraId="4044B5EF" w14:textId="3750C1B9" w:rsidR="00050F30" w:rsidRDefault="00050F30" w:rsidP="006842A9">
      <w:pPr>
        <w:rPr>
          <w:color w:val="FF0000"/>
          <w:sz w:val="20"/>
          <w:szCs w:val="20"/>
        </w:rPr>
      </w:pPr>
      <w:r w:rsidRPr="00FE6476">
        <w:rPr>
          <w:color w:val="FF0000"/>
          <w:sz w:val="20"/>
          <w:szCs w:val="20"/>
        </w:rPr>
        <w:tab/>
        <w:t xml:space="preserve">£7750.00 Precept </w:t>
      </w:r>
    </w:p>
    <w:p w14:paraId="3B5756C5" w14:textId="4D96A2BE" w:rsidR="00FE6476" w:rsidRDefault="00FE6476" w:rsidP="006842A9">
      <w:pPr>
        <w:rPr>
          <w:color w:val="FF0000"/>
          <w:sz w:val="20"/>
          <w:szCs w:val="20"/>
        </w:rPr>
      </w:pPr>
      <w:r>
        <w:rPr>
          <w:color w:val="FF0000"/>
          <w:sz w:val="20"/>
          <w:szCs w:val="20"/>
        </w:rPr>
        <w:tab/>
        <w:t>Subtract</w:t>
      </w:r>
    </w:p>
    <w:p w14:paraId="1C19167E" w14:textId="1B07E681" w:rsidR="00FE6476" w:rsidRDefault="00FE6476" w:rsidP="006842A9">
      <w:pPr>
        <w:rPr>
          <w:sz w:val="20"/>
          <w:szCs w:val="20"/>
        </w:rPr>
      </w:pPr>
      <w:r>
        <w:rPr>
          <w:color w:val="FFFFFF" w:themeColor="background1"/>
          <w:sz w:val="20"/>
          <w:szCs w:val="20"/>
        </w:rPr>
        <w:tab/>
      </w:r>
      <w:r w:rsidR="00791E64" w:rsidRPr="00791E64">
        <w:rPr>
          <w:sz w:val="20"/>
          <w:szCs w:val="20"/>
        </w:rPr>
        <w:t>Payments</w:t>
      </w:r>
    </w:p>
    <w:p w14:paraId="2EE076A2" w14:textId="31CF6AE0" w:rsidR="00791E64" w:rsidRDefault="00791E64" w:rsidP="00735904">
      <w:pPr>
        <w:ind w:firstLine="720"/>
        <w:rPr>
          <w:sz w:val="20"/>
          <w:szCs w:val="20"/>
        </w:rPr>
      </w:pPr>
      <w:r>
        <w:rPr>
          <w:sz w:val="20"/>
          <w:szCs w:val="20"/>
        </w:rPr>
        <w:t>AMOUNT</w:t>
      </w:r>
      <w:r>
        <w:rPr>
          <w:sz w:val="20"/>
          <w:szCs w:val="20"/>
        </w:rPr>
        <w:tab/>
        <w:t>CHEQ No</w:t>
      </w:r>
      <w:r>
        <w:rPr>
          <w:sz w:val="20"/>
          <w:szCs w:val="20"/>
        </w:rPr>
        <w:tab/>
        <w:t>PAYEE</w:t>
      </w:r>
      <w:r>
        <w:rPr>
          <w:sz w:val="20"/>
          <w:szCs w:val="20"/>
        </w:rPr>
        <w:tab/>
      </w:r>
      <w:r>
        <w:rPr>
          <w:sz w:val="20"/>
          <w:szCs w:val="20"/>
        </w:rPr>
        <w:tab/>
      </w:r>
      <w:r w:rsidR="00A721F7">
        <w:rPr>
          <w:sz w:val="20"/>
          <w:szCs w:val="20"/>
        </w:rPr>
        <w:tab/>
      </w:r>
      <w:r w:rsidR="00A721F7">
        <w:rPr>
          <w:sz w:val="20"/>
          <w:szCs w:val="20"/>
        </w:rPr>
        <w:tab/>
      </w:r>
      <w:r>
        <w:rPr>
          <w:sz w:val="20"/>
          <w:szCs w:val="20"/>
        </w:rPr>
        <w:t xml:space="preserve">CASHED </w:t>
      </w:r>
    </w:p>
    <w:p w14:paraId="38ACF1DB" w14:textId="4D584F2D" w:rsidR="00791E64" w:rsidRDefault="00A721F7" w:rsidP="006842A9">
      <w:pPr>
        <w:rPr>
          <w:sz w:val="20"/>
          <w:szCs w:val="20"/>
        </w:rPr>
      </w:pPr>
      <w:r>
        <w:rPr>
          <w:sz w:val="20"/>
          <w:szCs w:val="20"/>
        </w:rPr>
        <w:tab/>
        <w:t>£57.08</w:t>
      </w:r>
      <w:r>
        <w:rPr>
          <w:sz w:val="20"/>
          <w:szCs w:val="20"/>
        </w:rPr>
        <w:tab/>
      </w:r>
      <w:r>
        <w:rPr>
          <w:sz w:val="20"/>
          <w:szCs w:val="20"/>
        </w:rPr>
        <w:tab/>
        <w:t>100506</w:t>
      </w:r>
      <w:r>
        <w:rPr>
          <w:sz w:val="20"/>
          <w:szCs w:val="20"/>
        </w:rPr>
        <w:tab/>
      </w:r>
      <w:r>
        <w:rPr>
          <w:sz w:val="20"/>
          <w:szCs w:val="20"/>
        </w:rPr>
        <w:tab/>
        <w:t>VILLAGE HALL INTERNET</w:t>
      </w:r>
      <w:r>
        <w:rPr>
          <w:sz w:val="20"/>
          <w:szCs w:val="20"/>
        </w:rPr>
        <w:tab/>
      </w:r>
      <w:r>
        <w:rPr>
          <w:sz w:val="20"/>
          <w:szCs w:val="20"/>
        </w:rPr>
        <w:tab/>
      </w:r>
      <w:r w:rsidR="00440C0F">
        <w:rPr>
          <w:sz w:val="20"/>
          <w:szCs w:val="20"/>
        </w:rPr>
        <w:t>16/04/2024</w:t>
      </w:r>
    </w:p>
    <w:p w14:paraId="07329430" w14:textId="30F89A61" w:rsidR="00050F30" w:rsidRDefault="00440C0F" w:rsidP="006842A9">
      <w:pPr>
        <w:rPr>
          <w:sz w:val="20"/>
          <w:szCs w:val="20"/>
        </w:rPr>
      </w:pPr>
      <w:r>
        <w:rPr>
          <w:sz w:val="20"/>
          <w:szCs w:val="20"/>
        </w:rPr>
        <w:tab/>
        <w:t>£123.60</w:t>
      </w:r>
      <w:r>
        <w:rPr>
          <w:sz w:val="20"/>
          <w:szCs w:val="20"/>
        </w:rPr>
        <w:tab/>
      </w:r>
      <w:r>
        <w:rPr>
          <w:sz w:val="20"/>
          <w:szCs w:val="20"/>
        </w:rPr>
        <w:tab/>
        <w:t>100503</w:t>
      </w:r>
      <w:r>
        <w:rPr>
          <w:sz w:val="20"/>
          <w:szCs w:val="20"/>
        </w:rPr>
        <w:tab/>
      </w:r>
      <w:r>
        <w:rPr>
          <w:sz w:val="20"/>
          <w:szCs w:val="20"/>
        </w:rPr>
        <w:tab/>
        <w:t xml:space="preserve">HMRC </w:t>
      </w:r>
      <w:r>
        <w:rPr>
          <w:sz w:val="20"/>
          <w:szCs w:val="20"/>
        </w:rPr>
        <w:tab/>
      </w:r>
      <w:r>
        <w:rPr>
          <w:sz w:val="20"/>
          <w:szCs w:val="20"/>
        </w:rPr>
        <w:tab/>
      </w:r>
      <w:r>
        <w:rPr>
          <w:sz w:val="20"/>
          <w:szCs w:val="20"/>
        </w:rPr>
        <w:tab/>
      </w:r>
      <w:r>
        <w:rPr>
          <w:sz w:val="20"/>
          <w:szCs w:val="20"/>
        </w:rPr>
        <w:tab/>
        <w:t>16/04/2024</w:t>
      </w:r>
    </w:p>
    <w:p w14:paraId="6666FFA5" w14:textId="5B56120A" w:rsidR="00440C0F" w:rsidRDefault="00440C0F" w:rsidP="006842A9">
      <w:pPr>
        <w:rPr>
          <w:sz w:val="20"/>
          <w:szCs w:val="20"/>
        </w:rPr>
      </w:pPr>
      <w:r>
        <w:rPr>
          <w:sz w:val="20"/>
          <w:szCs w:val="20"/>
        </w:rPr>
        <w:tab/>
        <w:t>£</w:t>
      </w:r>
      <w:r w:rsidR="008D002C">
        <w:rPr>
          <w:sz w:val="20"/>
          <w:szCs w:val="20"/>
        </w:rPr>
        <w:t>52.09</w:t>
      </w:r>
      <w:r w:rsidR="008D002C">
        <w:rPr>
          <w:sz w:val="20"/>
          <w:szCs w:val="20"/>
        </w:rPr>
        <w:tab/>
      </w:r>
      <w:r w:rsidR="008D002C">
        <w:rPr>
          <w:sz w:val="20"/>
          <w:szCs w:val="20"/>
        </w:rPr>
        <w:tab/>
        <w:t>100497</w:t>
      </w:r>
      <w:r w:rsidR="008D002C">
        <w:rPr>
          <w:sz w:val="20"/>
          <w:szCs w:val="20"/>
        </w:rPr>
        <w:tab/>
      </w:r>
      <w:r w:rsidR="008D002C">
        <w:rPr>
          <w:sz w:val="20"/>
          <w:szCs w:val="20"/>
        </w:rPr>
        <w:tab/>
        <w:t>VILLAGE HALL INTERNET</w:t>
      </w:r>
      <w:r w:rsidR="008D002C">
        <w:rPr>
          <w:sz w:val="20"/>
          <w:szCs w:val="20"/>
        </w:rPr>
        <w:tab/>
      </w:r>
      <w:r w:rsidR="008D002C">
        <w:rPr>
          <w:sz w:val="20"/>
          <w:szCs w:val="20"/>
        </w:rPr>
        <w:tab/>
        <w:t>16/04/2024</w:t>
      </w:r>
    </w:p>
    <w:p w14:paraId="5F587D90" w14:textId="77777777" w:rsidR="00735904" w:rsidRDefault="00735904" w:rsidP="006842A9">
      <w:pPr>
        <w:rPr>
          <w:sz w:val="20"/>
          <w:szCs w:val="20"/>
        </w:rPr>
      </w:pPr>
    </w:p>
    <w:p w14:paraId="07583D16" w14:textId="27BD2E2E" w:rsidR="00735904" w:rsidRDefault="00735904" w:rsidP="006842A9">
      <w:pPr>
        <w:rPr>
          <w:sz w:val="20"/>
          <w:szCs w:val="20"/>
        </w:rPr>
      </w:pPr>
      <w:r>
        <w:rPr>
          <w:sz w:val="20"/>
          <w:szCs w:val="20"/>
        </w:rPr>
        <w:tab/>
        <w:t>CASH IN HAND 30/04/2024</w:t>
      </w:r>
      <w:r>
        <w:rPr>
          <w:sz w:val="20"/>
          <w:szCs w:val="20"/>
        </w:rPr>
        <w:tab/>
      </w:r>
      <w:r>
        <w:rPr>
          <w:sz w:val="20"/>
          <w:szCs w:val="20"/>
        </w:rPr>
        <w:tab/>
      </w:r>
      <w:r>
        <w:rPr>
          <w:sz w:val="20"/>
          <w:szCs w:val="20"/>
        </w:rPr>
        <w:tab/>
      </w:r>
      <w:r>
        <w:rPr>
          <w:sz w:val="20"/>
          <w:szCs w:val="20"/>
        </w:rPr>
        <w:tab/>
      </w:r>
      <w:r>
        <w:rPr>
          <w:sz w:val="20"/>
          <w:szCs w:val="20"/>
        </w:rPr>
        <w:tab/>
        <w:t>£30,037.38</w:t>
      </w:r>
    </w:p>
    <w:p w14:paraId="0F51BEC9" w14:textId="4130CC4A" w:rsidR="00735904" w:rsidRDefault="00E3069E" w:rsidP="006842A9">
      <w:pPr>
        <w:rPr>
          <w:sz w:val="20"/>
          <w:szCs w:val="20"/>
        </w:rPr>
      </w:pPr>
      <w:r>
        <w:rPr>
          <w:sz w:val="20"/>
          <w:szCs w:val="20"/>
        </w:rPr>
        <w:tab/>
        <w:t>CASH</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£0.00</w:t>
      </w:r>
    </w:p>
    <w:p w14:paraId="6C49D126" w14:textId="1EDBB3F0" w:rsidR="00E3069E" w:rsidRDefault="00E3069E" w:rsidP="006842A9">
      <w:pPr>
        <w:rPr>
          <w:sz w:val="20"/>
          <w:szCs w:val="20"/>
        </w:rPr>
      </w:pPr>
      <w:r>
        <w:rPr>
          <w:sz w:val="20"/>
          <w:szCs w:val="20"/>
        </w:rPr>
        <w:lastRenderedPageBreak/>
        <w:tab/>
        <w:t>PETTY CASH</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£0.00</w:t>
      </w:r>
      <w:r w:rsidR="00F20713">
        <w:rPr>
          <w:sz w:val="20"/>
          <w:szCs w:val="20"/>
        </w:rPr>
        <w:t>0</w:t>
      </w:r>
    </w:p>
    <w:p w14:paraId="2F6BDBCB" w14:textId="4925624A" w:rsidR="00F20713" w:rsidRDefault="00F20713" w:rsidP="006842A9">
      <w:pPr>
        <w:rPr>
          <w:sz w:val="20"/>
          <w:szCs w:val="20"/>
        </w:rPr>
      </w:pPr>
      <w:r>
        <w:rPr>
          <w:sz w:val="20"/>
          <w:szCs w:val="20"/>
        </w:rPr>
        <w:tab/>
        <w:t xml:space="preserve">COMMUNITY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£25,953.22</w:t>
      </w:r>
    </w:p>
    <w:p w14:paraId="287352C2" w14:textId="2CC10C98" w:rsidR="00F20713" w:rsidRDefault="00F20713" w:rsidP="006842A9">
      <w:pPr>
        <w:rPr>
          <w:sz w:val="20"/>
          <w:szCs w:val="20"/>
        </w:rPr>
      </w:pPr>
      <w:r>
        <w:rPr>
          <w:sz w:val="20"/>
          <w:szCs w:val="20"/>
        </w:rPr>
        <w:tab/>
        <w:t>SAVING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£4084.16</w:t>
      </w:r>
    </w:p>
    <w:p w14:paraId="5AF0E12D" w14:textId="65FB65AB" w:rsidR="00F20713" w:rsidRPr="00061660" w:rsidRDefault="00F20713" w:rsidP="006842A9">
      <w:pPr>
        <w:rPr>
          <w:color w:val="ED7D31" w:themeColor="accent2"/>
          <w:sz w:val="20"/>
          <w:szCs w:val="20"/>
        </w:rPr>
      </w:pPr>
      <w:r>
        <w:rPr>
          <w:sz w:val="20"/>
          <w:szCs w:val="20"/>
        </w:rPr>
        <w:tab/>
      </w:r>
    </w:p>
    <w:p w14:paraId="16F44CAB" w14:textId="1A3357B2" w:rsidR="00061660" w:rsidRPr="00061660" w:rsidRDefault="00061660" w:rsidP="006842A9">
      <w:pPr>
        <w:rPr>
          <w:color w:val="ED7D31" w:themeColor="accent2"/>
          <w:sz w:val="20"/>
          <w:szCs w:val="20"/>
        </w:rPr>
      </w:pPr>
      <w:r w:rsidRPr="00061660">
        <w:rPr>
          <w:color w:val="ED7D31" w:themeColor="accent2"/>
          <w:sz w:val="20"/>
          <w:szCs w:val="20"/>
        </w:rPr>
        <w:tab/>
      </w:r>
      <w:r w:rsidRPr="00061660">
        <w:rPr>
          <w:color w:val="ED7D31" w:themeColor="accent2"/>
          <w:sz w:val="20"/>
          <w:szCs w:val="20"/>
        </w:rPr>
        <w:tab/>
      </w:r>
      <w:r w:rsidRPr="00061660">
        <w:rPr>
          <w:color w:val="ED7D31" w:themeColor="accent2"/>
          <w:sz w:val="20"/>
          <w:szCs w:val="20"/>
        </w:rPr>
        <w:tab/>
      </w:r>
      <w:r w:rsidRPr="00061660">
        <w:rPr>
          <w:color w:val="ED7D31" w:themeColor="accent2"/>
          <w:sz w:val="20"/>
          <w:szCs w:val="20"/>
        </w:rPr>
        <w:tab/>
      </w:r>
      <w:r w:rsidRPr="00061660">
        <w:rPr>
          <w:color w:val="ED7D31" w:themeColor="accent2"/>
          <w:sz w:val="20"/>
          <w:szCs w:val="20"/>
        </w:rPr>
        <w:tab/>
      </w:r>
      <w:r w:rsidRPr="00061660">
        <w:rPr>
          <w:color w:val="ED7D31" w:themeColor="accent2"/>
          <w:sz w:val="20"/>
          <w:szCs w:val="20"/>
        </w:rPr>
        <w:tab/>
      </w:r>
      <w:r w:rsidRPr="00061660">
        <w:rPr>
          <w:color w:val="ED7D31" w:themeColor="accent2"/>
          <w:sz w:val="20"/>
          <w:szCs w:val="20"/>
        </w:rPr>
        <w:tab/>
      </w:r>
      <w:r w:rsidRPr="00061660">
        <w:rPr>
          <w:color w:val="ED7D31" w:themeColor="accent2"/>
          <w:sz w:val="20"/>
          <w:szCs w:val="20"/>
        </w:rPr>
        <w:tab/>
      </w:r>
      <w:r w:rsidRPr="00061660">
        <w:rPr>
          <w:color w:val="ED7D31" w:themeColor="accent2"/>
          <w:sz w:val="20"/>
          <w:szCs w:val="20"/>
        </w:rPr>
        <w:tab/>
        <w:t>£30,037.38</w:t>
      </w:r>
    </w:p>
    <w:p w14:paraId="67EA5C27" w14:textId="77777777" w:rsidR="006842A9" w:rsidRPr="00C966C6" w:rsidRDefault="006842A9" w:rsidP="00C966C6"/>
    <w:sectPr w:rsidR="006842A9" w:rsidRPr="00C96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C6"/>
    <w:rsid w:val="00050F30"/>
    <w:rsid w:val="00061660"/>
    <w:rsid w:val="000D6334"/>
    <w:rsid w:val="001042E4"/>
    <w:rsid w:val="0019271D"/>
    <w:rsid w:val="003319A8"/>
    <w:rsid w:val="00431BBA"/>
    <w:rsid w:val="00440C0F"/>
    <w:rsid w:val="004B10BA"/>
    <w:rsid w:val="006842A9"/>
    <w:rsid w:val="00735904"/>
    <w:rsid w:val="00791E64"/>
    <w:rsid w:val="007E3D1D"/>
    <w:rsid w:val="00826CCE"/>
    <w:rsid w:val="008D002C"/>
    <w:rsid w:val="00A20CFE"/>
    <w:rsid w:val="00A721F7"/>
    <w:rsid w:val="00B444D4"/>
    <w:rsid w:val="00C966C6"/>
    <w:rsid w:val="00D14508"/>
    <w:rsid w:val="00E3069E"/>
    <w:rsid w:val="00E52C1D"/>
    <w:rsid w:val="00F20713"/>
    <w:rsid w:val="00FE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9957"/>
  <w15:chartTrackingRefBased/>
  <w15:docId w15:val="{60DACE33-BC5E-47C0-94FD-07D4BD92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6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6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66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6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6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66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6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66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6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6C6"/>
    <w:rPr>
      <w:rFonts w:eastAsiaTheme="majorEastAsia" w:cstheme="majorBidi"/>
      <w:color w:val="272727" w:themeColor="text1" w:themeTint="D8"/>
    </w:rPr>
  </w:style>
  <w:style w:type="paragraph" w:styleId="Title">
    <w:name w:val="Title"/>
    <w:basedOn w:val="Normal"/>
    <w:next w:val="Normal"/>
    <w:link w:val="TitleChar"/>
    <w:uiPriority w:val="10"/>
    <w:qFormat/>
    <w:rsid w:val="00C96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6C6"/>
    <w:pPr>
      <w:spacing w:before="160"/>
      <w:jc w:val="center"/>
    </w:pPr>
    <w:rPr>
      <w:i/>
      <w:iCs/>
      <w:color w:val="404040" w:themeColor="text1" w:themeTint="BF"/>
    </w:rPr>
  </w:style>
  <w:style w:type="character" w:customStyle="1" w:styleId="QuoteChar">
    <w:name w:val="Quote Char"/>
    <w:basedOn w:val="DefaultParagraphFont"/>
    <w:link w:val="Quote"/>
    <w:uiPriority w:val="29"/>
    <w:rsid w:val="00C966C6"/>
    <w:rPr>
      <w:i/>
      <w:iCs/>
      <w:color w:val="404040" w:themeColor="text1" w:themeTint="BF"/>
    </w:rPr>
  </w:style>
  <w:style w:type="paragraph" w:styleId="ListParagraph">
    <w:name w:val="List Paragraph"/>
    <w:basedOn w:val="Normal"/>
    <w:uiPriority w:val="34"/>
    <w:qFormat/>
    <w:rsid w:val="00C966C6"/>
    <w:pPr>
      <w:ind w:left="720"/>
      <w:contextualSpacing/>
    </w:pPr>
  </w:style>
  <w:style w:type="character" w:styleId="IntenseEmphasis">
    <w:name w:val="Intense Emphasis"/>
    <w:basedOn w:val="DefaultParagraphFont"/>
    <w:uiPriority w:val="21"/>
    <w:qFormat/>
    <w:rsid w:val="00C966C6"/>
    <w:rPr>
      <w:i/>
      <w:iCs/>
      <w:color w:val="2F5496" w:themeColor="accent1" w:themeShade="BF"/>
    </w:rPr>
  </w:style>
  <w:style w:type="paragraph" w:styleId="IntenseQuote">
    <w:name w:val="Intense Quote"/>
    <w:basedOn w:val="Normal"/>
    <w:next w:val="Normal"/>
    <w:link w:val="IntenseQuoteChar"/>
    <w:uiPriority w:val="30"/>
    <w:qFormat/>
    <w:rsid w:val="00C96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66C6"/>
    <w:rPr>
      <w:i/>
      <w:iCs/>
      <w:color w:val="2F5496" w:themeColor="accent1" w:themeShade="BF"/>
    </w:rPr>
  </w:style>
  <w:style w:type="character" w:styleId="IntenseReference">
    <w:name w:val="Intense Reference"/>
    <w:basedOn w:val="DefaultParagraphFont"/>
    <w:uiPriority w:val="32"/>
    <w:qFormat/>
    <w:rsid w:val="00C966C6"/>
    <w:rPr>
      <w:b/>
      <w:bCs/>
      <w:smallCaps/>
      <w:color w:val="2F5496" w:themeColor="accent1" w:themeShade="BF"/>
      <w:spacing w:val="5"/>
    </w:rPr>
  </w:style>
  <w:style w:type="paragraph" w:customStyle="1" w:styleId="xtext-build-content">
    <w:name w:val="x_text-build-content"/>
    <w:basedOn w:val="Normal"/>
    <w:rsid w:val="006842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8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17</cp:revision>
  <dcterms:created xsi:type="dcterms:W3CDTF">2024-06-24T19:46:00Z</dcterms:created>
  <dcterms:modified xsi:type="dcterms:W3CDTF">2024-06-24T20:31:00Z</dcterms:modified>
</cp:coreProperties>
</file>